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F35DC5" w:rsidRPr="0041006F" w:rsidTr="00412FE2">
        <w:tc>
          <w:tcPr>
            <w:tcW w:w="3085" w:type="dxa"/>
            <w:shd w:val="clear" w:color="auto" w:fill="auto"/>
          </w:tcPr>
          <w:p w:rsidR="00F35DC5" w:rsidRPr="0041006F" w:rsidRDefault="00F35DC5" w:rsidP="00412FE2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Birimi</w:t>
            </w:r>
          </w:p>
        </w:tc>
        <w:tc>
          <w:tcPr>
            <w:tcW w:w="6804" w:type="dxa"/>
            <w:shd w:val="clear" w:color="auto" w:fill="auto"/>
          </w:tcPr>
          <w:p w:rsidR="00F35DC5" w:rsidRPr="0041006F" w:rsidRDefault="00F35DC5" w:rsidP="00412FE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Hukuk Müşavirliği</w:t>
            </w:r>
          </w:p>
        </w:tc>
      </w:tr>
      <w:tr w:rsidR="00F35DC5" w:rsidRPr="0041006F" w:rsidTr="00412FE2">
        <w:tc>
          <w:tcPr>
            <w:tcW w:w="3085" w:type="dxa"/>
            <w:shd w:val="clear" w:color="auto" w:fill="auto"/>
          </w:tcPr>
          <w:p w:rsidR="00F35DC5" w:rsidRPr="0041006F" w:rsidRDefault="00F35DC5" w:rsidP="00412FE2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Kadro Unvanı</w:t>
            </w:r>
          </w:p>
        </w:tc>
        <w:tc>
          <w:tcPr>
            <w:tcW w:w="6804" w:type="dxa"/>
            <w:shd w:val="clear" w:color="auto" w:fill="auto"/>
          </w:tcPr>
          <w:p w:rsidR="00F35DC5" w:rsidRPr="0041006F" w:rsidRDefault="00F35DC5" w:rsidP="00412FE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Avukat </w:t>
            </w:r>
          </w:p>
        </w:tc>
      </w:tr>
      <w:tr w:rsidR="00F35DC5" w:rsidRPr="0041006F" w:rsidTr="00412FE2">
        <w:tc>
          <w:tcPr>
            <w:tcW w:w="3085" w:type="dxa"/>
            <w:shd w:val="clear" w:color="auto" w:fill="auto"/>
          </w:tcPr>
          <w:p w:rsidR="00F35DC5" w:rsidRPr="0041006F" w:rsidRDefault="00F35DC5" w:rsidP="00412FE2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 xml:space="preserve">Bağlı Bulunduğu Unvan </w:t>
            </w:r>
          </w:p>
        </w:tc>
        <w:tc>
          <w:tcPr>
            <w:tcW w:w="6804" w:type="dxa"/>
            <w:shd w:val="clear" w:color="auto" w:fill="auto"/>
          </w:tcPr>
          <w:p w:rsidR="00F35DC5" w:rsidRPr="0041006F" w:rsidRDefault="00F35DC5" w:rsidP="00412FE2">
            <w:pPr>
              <w:spacing w:after="0"/>
              <w:jc w:val="both"/>
              <w:rPr>
                <w:rFonts w:ascii="Times New Roman" w:hAnsi="Times New Roman"/>
              </w:rPr>
            </w:pPr>
            <w:r w:rsidRPr="0041006F">
              <w:rPr>
                <w:rFonts w:ascii="Times New Roman" w:hAnsi="Times New Roman"/>
              </w:rPr>
              <w:t>Genel Sekreter</w:t>
            </w:r>
          </w:p>
        </w:tc>
      </w:tr>
      <w:tr w:rsidR="00F35DC5" w:rsidRPr="0041006F" w:rsidTr="00412FE2">
        <w:trPr>
          <w:trHeight w:val="7830"/>
        </w:trPr>
        <w:tc>
          <w:tcPr>
            <w:tcW w:w="3085" w:type="dxa"/>
            <w:shd w:val="clear" w:color="auto" w:fill="auto"/>
            <w:vAlign w:val="center"/>
          </w:tcPr>
          <w:p w:rsidR="00F35DC5" w:rsidRPr="0041006F" w:rsidRDefault="00F35DC5" w:rsidP="00412FE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1006F">
              <w:rPr>
                <w:rFonts w:ascii="Times New Roman" w:hAnsi="Times New Roman"/>
              </w:rPr>
              <w:t>Görev, Yetki ve Sorumlulukları</w:t>
            </w:r>
          </w:p>
        </w:tc>
        <w:tc>
          <w:tcPr>
            <w:tcW w:w="6804" w:type="dxa"/>
            <w:shd w:val="clear" w:color="auto" w:fill="auto"/>
          </w:tcPr>
          <w:p w:rsidR="00F35DC5" w:rsidRPr="0041006F" w:rsidRDefault="00F35DC5" w:rsidP="00F35DC5">
            <w:pPr>
              <w:pStyle w:val="ListeParagraf"/>
              <w:numPr>
                <w:ilvl w:val="0"/>
                <w:numId w:val="1"/>
              </w:numPr>
              <w:spacing w:after="137" w:line="360" w:lineRule="auto"/>
              <w:contextualSpacing/>
              <w:jc w:val="both"/>
              <w:rPr>
                <w:sz w:val="22"/>
                <w:szCs w:val="22"/>
              </w:rPr>
            </w:pPr>
            <w:r w:rsidRPr="00B07CB3">
              <w:rPr>
                <w:sz w:val="22"/>
                <w:szCs w:val="22"/>
              </w:rPr>
              <w:t xml:space="preserve">"2547 </w:t>
            </w:r>
            <w:proofErr w:type="spellStart"/>
            <w:r w:rsidRPr="00B07CB3">
              <w:rPr>
                <w:sz w:val="22"/>
                <w:szCs w:val="22"/>
              </w:rPr>
              <w:t>Sayılı</w:t>
            </w:r>
            <w:proofErr w:type="spellEnd"/>
            <w:r w:rsidRPr="00B07CB3">
              <w:rPr>
                <w:sz w:val="22"/>
                <w:szCs w:val="22"/>
              </w:rPr>
              <w:t xml:space="preserve"> </w:t>
            </w:r>
            <w:proofErr w:type="spellStart"/>
            <w:r w:rsidRPr="00B07CB3">
              <w:rPr>
                <w:sz w:val="22"/>
                <w:szCs w:val="22"/>
              </w:rPr>
              <w:t>Yükseköğretim</w:t>
            </w:r>
            <w:proofErr w:type="spellEnd"/>
            <w:r w:rsidRPr="00B07CB3">
              <w:rPr>
                <w:sz w:val="22"/>
                <w:szCs w:val="22"/>
              </w:rPr>
              <w:t xml:space="preserve"> </w:t>
            </w:r>
            <w:proofErr w:type="spellStart"/>
            <w:r w:rsidRPr="00B07CB3">
              <w:rPr>
                <w:sz w:val="22"/>
                <w:szCs w:val="22"/>
              </w:rPr>
              <w:t>Kanunu</w:t>
            </w:r>
            <w:proofErr w:type="spellEnd"/>
            <w:r w:rsidRPr="00B07CB3">
              <w:rPr>
                <w:sz w:val="22"/>
                <w:szCs w:val="22"/>
              </w:rPr>
              <w:t xml:space="preserve">", “657 </w:t>
            </w:r>
            <w:proofErr w:type="spellStart"/>
            <w:r w:rsidRPr="00B07CB3">
              <w:rPr>
                <w:sz w:val="22"/>
                <w:szCs w:val="22"/>
              </w:rPr>
              <w:t>Sayılı</w:t>
            </w:r>
            <w:proofErr w:type="spellEnd"/>
            <w:r w:rsidRPr="00B07CB3">
              <w:rPr>
                <w:sz w:val="22"/>
                <w:szCs w:val="22"/>
              </w:rPr>
              <w:t xml:space="preserve"> </w:t>
            </w:r>
            <w:proofErr w:type="spellStart"/>
            <w:r w:rsidRPr="00B07CB3">
              <w:rPr>
                <w:sz w:val="22"/>
                <w:szCs w:val="22"/>
              </w:rPr>
              <w:t>Devlet</w:t>
            </w:r>
            <w:proofErr w:type="spellEnd"/>
            <w:r w:rsidRPr="00B07CB3">
              <w:rPr>
                <w:sz w:val="22"/>
                <w:szCs w:val="22"/>
              </w:rPr>
              <w:t xml:space="preserve"> </w:t>
            </w:r>
            <w:proofErr w:type="spellStart"/>
            <w:r w:rsidRPr="00B07CB3">
              <w:rPr>
                <w:sz w:val="22"/>
                <w:szCs w:val="22"/>
              </w:rPr>
              <w:t>Memurları</w:t>
            </w:r>
            <w:proofErr w:type="spellEnd"/>
            <w:r w:rsidRPr="00B07CB3">
              <w:rPr>
                <w:sz w:val="22"/>
                <w:szCs w:val="22"/>
              </w:rPr>
              <w:t xml:space="preserve"> Kanunu”,”5070 </w:t>
            </w:r>
            <w:proofErr w:type="spellStart"/>
            <w:r w:rsidRPr="00B07CB3">
              <w:rPr>
                <w:sz w:val="22"/>
                <w:szCs w:val="22"/>
              </w:rPr>
              <w:t>Sayılı</w:t>
            </w:r>
            <w:proofErr w:type="spellEnd"/>
            <w:r w:rsidRPr="00B07CB3">
              <w:rPr>
                <w:sz w:val="22"/>
                <w:szCs w:val="22"/>
              </w:rPr>
              <w:t xml:space="preserve"> </w:t>
            </w:r>
            <w:proofErr w:type="spellStart"/>
            <w:r w:rsidRPr="00B07CB3">
              <w:rPr>
                <w:sz w:val="22"/>
                <w:szCs w:val="22"/>
              </w:rPr>
              <w:t>Elektronik</w:t>
            </w:r>
            <w:proofErr w:type="spellEnd"/>
            <w:r w:rsidRPr="00B07CB3">
              <w:rPr>
                <w:sz w:val="22"/>
                <w:szCs w:val="22"/>
              </w:rPr>
              <w:t xml:space="preserve"> </w:t>
            </w:r>
            <w:proofErr w:type="spellStart"/>
            <w:r w:rsidRPr="00B07CB3">
              <w:rPr>
                <w:sz w:val="22"/>
                <w:szCs w:val="22"/>
              </w:rPr>
              <w:t>İmza</w:t>
            </w:r>
            <w:proofErr w:type="spellEnd"/>
            <w:r w:rsidRPr="00B07CB3">
              <w:rPr>
                <w:sz w:val="22"/>
                <w:szCs w:val="22"/>
              </w:rPr>
              <w:t xml:space="preserve"> </w:t>
            </w:r>
            <w:proofErr w:type="spellStart"/>
            <w:r w:rsidRPr="00B07CB3">
              <w:rPr>
                <w:sz w:val="22"/>
                <w:szCs w:val="22"/>
              </w:rPr>
              <w:t>Kanunu</w:t>
            </w:r>
            <w:proofErr w:type="spellEnd"/>
            <w:r w:rsidRPr="00B07CB3">
              <w:rPr>
                <w:sz w:val="22"/>
                <w:szCs w:val="22"/>
              </w:rPr>
              <w:t xml:space="preserve">”, “124 </w:t>
            </w:r>
            <w:proofErr w:type="spellStart"/>
            <w:r w:rsidRPr="00B07CB3">
              <w:rPr>
                <w:sz w:val="22"/>
                <w:szCs w:val="22"/>
              </w:rPr>
              <w:t>Sayılı</w:t>
            </w:r>
            <w:proofErr w:type="spellEnd"/>
            <w:r w:rsidRPr="00B07CB3">
              <w:rPr>
                <w:sz w:val="22"/>
                <w:szCs w:val="22"/>
              </w:rPr>
              <w:t xml:space="preserve"> </w:t>
            </w:r>
            <w:proofErr w:type="spellStart"/>
            <w:r w:rsidRPr="00B07CB3">
              <w:rPr>
                <w:sz w:val="22"/>
                <w:szCs w:val="22"/>
              </w:rPr>
              <w:t>Yükseköğretim</w:t>
            </w:r>
            <w:proofErr w:type="spellEnd"/>
            <w:r w:rsidRPr="00B07CB3">
              <w:rPr>
                <w:sz w:val="22"/>
                <w:szCs w:val="22"/>
              </w:rPr>
              <w:t xml:space="preserve"> </w:t>
            </w:r>
            <w:proofErr w:type="spellStart"/>
            <w:r w:rsidRPr="00B07CB3">
              <w:rPr>
                <w:sz w:val="22"/>
                <w:szCs w:val="22"/>
              </w:rPr>
              <w:t>Üst</w:t>
            </w:r>
            <w:proofErr w:type="spellEnd"/>
            <w:r w:rsidRPr="00B07CB3">
              <w:rPr>
                <w:sz w:val="22"/>
                <w:szCs w:val="22"/>
              </w:rPr>
              <w:t xml:space="preserve"> </w:t>
            </w:r>
            <w:proofErr w:type="spellStart"/>
            <w:r w:rsidRPr="00B07CB3">
              <w:rPr>
                <w:sz w:val="22"/>
                <w:szCs w:val="22"/>
              </w:rPr>
              <w:t>Kuruluşları</w:t>
            </w:r>
            <w:proofErr w:type="spellEnd"/>
            <w:r w:rsidRPr="00B07CB3">
              <w:rPr>
                <w:sz w:val="22"/>
                <w:szCs w:val="22"/>
              </w:rPr>
              <w:t xml:space="preserve"> </w:t>
            </w:r>
            <w:proofErr w:type="spellStart"/>
            <w:r w:rsidRPr="00B07CB3">
              <w:rPr>
                <w:sz w:val="22"/>
                <w:szCs w:val="22"/>
              </w:rPr>
              <w:t>ile</w:t>
            </w:r>
            <w:proofErr w:type="spellEnd"/>
            <w:r w:rsidRPr="00B07CB3">
              <w:rPr>
                <w:sz w:val="22"/>
                <w:szCs w:val="22"/>
              </w:rPr>
              <w:t xml:space="preserve"> </w:t>
            </w:r>
            <w:proofErr w:type="spellStart"/>
            <w:r w:rsidRPr="00B07CB3">
              <w:rPr>
                <w:sz w:val="22"/>
                <w:szCs w:val="22"/>
              </w:rPr>
              <w:t>Yükseköğretim</w:t>
            </w:r>
            <w:proofErr w:type="spellEnd"/>
            <w:r w:rsidRPr="00B07CB3">
              <w:rPr>
                <w:sz w:val="22"/>
                <w:szCs w:val="22"/>
              </w:rPr>
              <w:t xml:space="preserve"> </w:t>
            </w:r>
            <w:proofErr w:type="spellStart"/>
            <w:r w:rsidRPr="00B07CB3">
              <w:rPr>
                <w:sz w:val="22"/>
                <w:szCs w:val="22"/>
              </w:rPr>
              <w:t>Kurumlarının</w:t>
            </w:r>
            <w:proofErr w:type="spellEnd"/>
            <w:r w:rsidRPr="00B07CB3">
              <w:rPr>
                <w:sz w:val="22"/>
                <w:szCs w:val="22"/>
              </w:rPr>
              <w:t xml:space="preserve"> </w:t>
            </w:r>
            <w:proofErr w:type="spellStart"/>
            <w:r w:rsidRPr="00B07CB3">
              <w:rPr>
                <w:sz w:val="22"/>
                <w:szCs w:val="22"/>
              </w:rPr>
              <w:t>İdari</w:t>
            </w:r>
            <w:proofErr w:type="spellEnd"/>
            <w:r w:rsidRPr="00B07CB3">
              <w:rPr>
                <w:sz w:val="22"/>
                <w:szCs w:val="22"/>
              </w:rPr>
              <w:t xml:space="preserve"> </w:t>
            </w:r>
            <w:proofErr w:type="spellStart"/>
            <w:r w:rsidRPr="00B07CB3">
              <w:rPr>
                <w:sz w:val="22"/>
                <w:szCs w:val="22"/>
              </w:rPr>
              <w:t>Teşkilatı</w:t>
            </w:r>
            <w:proofErr w:type="spellEnd"/>
            <w:r w:rsidRPr="00B07CB3">
              <w:rPr>
                <w:sz w:val="22"/>
                <w:szCs w:val="22"/>
              </w:rPr>
              <w:t xml:space="preserve"> </w:t>
            </w:r>
            <w:proofErr w:type="spellStart"/>
            <w:r w:rsidRPr="00B07CB3">
              <w:rPr>
                <w:sz w:val="22"/>
                <w:szCs w:val="22"/>
              </w:rPr>
              <w:t>Hakkında</w:t>
            </w:r>
            <w:proofErr w:type="spellEnd"/>
            <w:r w:rsidRPr="00B07CB3">
              <w:rPr>
                <w:sz w:val="22"/>
                <w:szCs w:val="22"/>
              </w:rPr>
              <w:t xml:space="preserve"> </w:t>
            </w:r>
            <w:proofErr w:type="spellStart"/>
            <w:r w:rsidRPr="00B07CB3">
              <w:rPr>
                <w:sz w:val="22"/>
                <w:szCs w:val="22"/>
              </w:rPr>
              <w:t>Kanun</w:t>
            </w:r>
            <w:proofErr w:type="spellEnd"/>
            <w:r w:rsidRPr="00B07CB3">
              <w:rPr>
                <w:sz w:val="22"/>
                <w:szCs w:val="22"/>
              </w:rPr>
              <w:t xml:space="preserve"> </w:t>
            </w:r>
            <w:proofErr w:type="spellStart"/>
            <w:r w:rsidRPr="00B07CB3">
              <w:rPr>
                <w:sz w:val="22"/>
                <w:szCs w:val="22"/>
              </w:rPr>
              <w:t>Hükmünde</w:t>
            </w:r>
            <w:proofErr w:type="spellEnd"/>
            <w:r w:rsidRPr="00B07CB3">
              <w:rPr>
                <w:sz w:val="22"/>
                <w:szCs w:val="22"/>
              </w:rPr>
              <w:t xml:space="preserve"> </w:t>
            </w:r>
            <w:proofErr w:type="spellStart"/>
            <w:r w:rsidRPr="00B07CB3">
              <w:rPr>
                <w:sz w:val="22"/>
                <w:szCs w:val="22"/>
              </w:rPr>
              <w:t>Kararname</w:t>
            </w:r>
            <w:proofErr w:type="spellEnd"/>
            <w:r w:rsidRPr="00B07CB3">
              <w:rPr>
                <w:sz w:val="22"/>
                <w:szCs w:val="22"/>
              </w:rPr>
              <w:t xml:space="preserve">” 35' </w:t>
            </w:r>
            <w:proofErr w:type="spellStart"/>
            <w:r w:rsidRPr="00B07CB3">
              <w:rPr>
                <w:sz w:val="22"/>
                <w:szCs w:val="22"/>
              </w:rPr>
              <w:t>inci</w:t>
            </w:r>
            <w:proofErr w:type="spellEnd"/>
            <w:r w:rsidRPr="00B07CB3">
              <w:rPr>
                <w:sz w:val="22"/>
                <w:szCs w:val="22"/>
              </w:rPr>
              <w:t xml:space="preserve"> </w:t>
            </w:r>
            <w:proofErr w:type="spellStart"/>
            <w:r w:rsidRPr="00B07CB3">
              <w:rPr>
                <w:sz w:val="22"/>
                <w:szCs w:val="22"/>
              </w:rPr>
              <w:t>maddesindeki</w:t>
            </w:r>
            <w:proofErr w:type="spellEnd"/>
            <w:r w:rsidRPr="00B07CB3">
              <w:rPr>
                <w:sz w:val="22"/>
                <w:szCs w:val="22"/>
              </w:rPr>
              <w:t xml:space="preserve"> </w:t>
            </w:r>
            <w:proofErr w:type="spellStart"/>
            <w:r w:rsidRPr="00B07CB3">
              <w:rPr>
                <w:sz w:val="22"/>
                <w:szCs w:val="22"/>
              </w:rPr>
              <w:t>görevleri</w:t>
            </w:r>
            <w:proofErr w:type="spellEnd"/>
            <w:r w:rsidRPr="00B07CB3">
              <w:rPr>
                <w:sz w:val="22"/>
                <w:szCs w:val="22"/>
              </w:rPr>
              <w:t xml:space="preserve"> </w:t>
            </w:r>
            <w:proofErr w:type="spellStart"/>
            <w:r w:rsidRPr="00B07CB3">
              <w:rPr>
                <w:sz w:val="22"/>
                <w:szCs w:val="22"/>
              </w:rPr>
              <w:t>yapmak</w:t>
            </w:r>
            <w:proofErr w:type="spellEnd"/>
            <w:r w:rsidRPr="00B07CB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Üst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Yönetim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ve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ilgili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mevzuat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tarafından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belirlenmiş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amaç</w:t>
            </w:r>
            <w:proofErr w:type="spellEnd"/>
            <w:r w:rsidRPr="0041006F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1006F">
              <w:rPr>
                <w:sz w:val="22"/>
                <w:szCs w:val="22"/>
              </w:rPr>
              <w:t>hedef</w:t>
            </w:r>
            <w:proofErr w:type="spellEnd"/>
            <w:r w:rsidRPr="0041006F">
              <w:rPr>
                <w:sz w:val="22"/>
                <w:szCs w:val="22"/>
              </w:rPr>
              <w:t xml:space="preserve"> ,</w:t>
            </w:r>
            <w:proofErr w:type="gram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strateji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ve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ilkeler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doğrultusunda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yönetimi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altındaki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faaliyetlerin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yürütülmesiyle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ilgili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politikaların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uygulanışını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izlemek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ve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personelin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organizasyonunu</w:t>
            </w:r>
            <w:proofErr w:type="spellEnd"/>
            <w:r w:rsidRPr="0041006F">
              <w:rPr>
                <w:sz w:val="22"/>
                <w:szCs w:val="22"/>
              </w:rPr>
              <w:t xml:space="preserve"> </w:t>
            </w:r>
            <w:proofErr w:type="spellStart"/>
            <w:r w:rsidRPr="0041006F">
              <w:rPr>
                <w:sz w:val="22"/>
                <w:szCs w:val="22"/>
              </w:rPr>
              <w:t>sağlamak</w:t>
            </w:r>
            <w:proofErr w:type="spellEnd"/>
            <w:r w:rsidRPr="0041006F">
              <w:rPr>
                <w:sz w:val="22"/>
                <w:szCs w:val="22"/>
              </w:rPr>
              <w:t>.</w:t>
            </w:r>
          </w:p>
          <w:p w:rsidR="00F35DC5" w:rsidRDefault="00F35DC5" w:rsidP="00F35DC5">
            <w:pPr>
              <w:pStyle w:val="ListeParagraf"/>
              <w:numPr>
                <w:ilvl w:val="0"/>
                <w:numId w:val="1"/>
              </w:numPr>
              <w:spacing w:after="137" w:line="360" w:lineRule="auto"/>
              <w:contextualSpacing/>
              <w:jc w:val="both"/>
              <w:rPr>
                <w:sz w:val="22"/>
                <w:szCs w:val="22"/>
              </w:rPr>
            </w:pPr>
            <w:r w:rsidRPr="00B07CB3">
              <w:rPr>
                <w:sz w:val="22"/>
                <w:szCs w:val="22"/>
              </w:rPr>
              <w:t xml:space="preserve">Hukuk </w:t>
            </w:r>
            <w:proofErr w:type="spellStart"/>
            <w:r w:rsidRPr="00B07CB3">
              <w:rPr>
                <w:sz w:val="22"/>
                <w:szCs w:val="22"/>
              </w:rPr>
              <w:t>Fakültesi</w:t>
            </w:r>
            <w:proofErr w:type="spellEnd"/>
            <w:r w:rsidRPr="00B07CB3">
              <w:rPr>
                <w:sz w:val="22"/>
                <w:szCs w:val="22"/>
              </w:rPr>
              <w:t xml:space="preserve"> </w:t>
            </w:r>
            <w:proofErr w:type="spellStart"/>
            <w:r w:rsidRPr="00B07CB3">
              <w:rPr>
                <w:sz w:val="22"/>
                <w:szCs w:val="22"/>
              </w:rPr>
              <w:t>akademisyen</w:t>
            </w:r>
            <w:proofErr w:type="spellEnd"/>
            <w:r w:rsidRPr="00B07CB3">
              <w:rPr>
                <w:sz w:val="22"/>
                <w:szCs w:val="22"/>
              </w:rPr>
              <w:t xml:space="preserve"> </w:t>
            </w:r>
            <w:proofErr w:type="spellStart"/>
            <w:r w:rsidRPr="00B07CB3">
              <w:rPr>
                <w:sz w:val="22"/>
                <w:szCs w:val="22"/>
              </w:rPr>
              <w:t>kadrosundan</w:t>
            </w:r>
            <w:proofErr w:type="spellEnd"/>
            <w:r w:rsidRPr="00B07CB3">
              <w:rPr>
                <w:sz w:val="22"/>
                <w:szCs w:val="22"/>
              </w:rPr>
              <w:t xml:space="preserve"> </w:t>
            </w:r>
            <w:proofErr w:type="spellStart"/>
            <w:r w:rsidRPr="00B07CB3">
              <w:rPr>
                <w:sz w:val="22"/>
                <w:szCs w:val="22"/>
              </w:rPr>
              <w:t>veya</w:t>
            </w:r>
            <w:proofErr w:type="spellEnd"/>
            <w:r w:rsidRPr="00B07CB3">
              <w:rPr>
                <w:sz w:val="22"/>
                <w:szCs w:val="22"/>
              </w:rPr>
              <w:t xml:space="preserve"> </w:t>
            </w:r>
            <w:proofErr w:type="spellStart"/>
            <w:r w:rsidRPr="00B07CB3">
              <w:rPr>
                <w:sz w:val="22"/>
                <w:szCs w:val="22"/>
              </w:rPr>
              <w:t>avukat</w:t>
            </w:r>
            <w:proofErr w:type="spellEnd"/>
            <w:r w:rsidRPr="00B07CB3">
              <w:rPr>
                <w:sz w:val="22"/>
                <w:szCs w:val="22"/>
              </w:rPr>
              <w:t xml:space="preserve"> </w:t>
            </w:r>
            <w:proofErr w:type="spellStart"/>
            <w:r w:rsidRPr="00B07CB3">
              <w:rPr>
                <w:sz w:val="22"/>
                <w:szCs w:val="22"/>
              </w:rPr>
              <w:t>kadrosundan</w:t>
            </w:r>
            <w:proofErr w:type="spellEnd"/>
            <w:r w:rsidRPr="00B07CB3">
              <w:rPr>
                <w:sz w:val="22"/>
                <w:szCs w:val="22"/>
              </w:rPr>
              <w:t xml:space="preserve"> </w:t>
            </w:r>
            <w:proofErr w:type="spellStart"/>
            <w:r w:rsidRPr="00B07CB3">
              <w:rPr>
                <w:sz w:val="22"/>
                <w:szCs w:val="22"/>
              </w:rPr>
              <w:t>arasından</w:t>
            </w:r>
            <w:proofErr w:type="spellEnd"/>
            <w:r w:rsidRPr="00B07CB3">
              <w:rPr>
                <w:sz w:val="22"/>
                <w:szCs w:val="22"/>
              </w:rPr>
              <w:t xml:space="preserve"> </w:t>
            </w:r>
            <w:proofErr w:type="spellStart"/>
            <w:r w:rsidRPr="00B07CB3">
              <w:rPr>
                <w:sz w:val="22"/>
                <w:szCs w:val="22"/>
              </w:rPr>
              <w:t>atanır</w:t>
            </w:r>
            <w:proofErr w:type="spellEnd"/>
            <w:r w:rsidRPr="00B07CB3">
              <w:rPr>
                <w:sz w:val="22"/>
                <w:szCs w:val="22"/>
              </w:rPr>
              <w:t>/</w:t>
            </w:r>
            <w:proofErr w:type="spellStart"/>
            <w:r w:rsidRPr="00B07CB3">
              <w:rPr>
                <w:sz w:val="22"/>
                <w:szCs w:val="22"/>
              </w:rPr>
              <w:t>görevlendirilir</w:t>
            </w:r>
            <w:proofErr w:type="spellEnd"/>
            <w:r w:rsidRPr="00B07CB3">
              <w:rPr>
                <w:sz w:val="22"/>
                <w:szCs w:val="22"/>
              </w:rPr>
              <w:t>.</w:t>
            </w:r>
          </w:p>
          <w:p w:rsidR="00F35DC5" w:rsidRDefault="00F35DC5" w:rsidP="00F35DC5">
            <w:pPr>
              <w:numPr>
                <w:ilvl w:val="0"/>
                <w:numId w:val="1"/>
              </w:num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07CB3">
              <w:rPr>
                <w:rFonts w:ascii="Times New Roman" w:hAnsi="Times New Roman"/>
              </w:rPr>
              <w:t>Müşavirlikte görevli diğer personel ile ilgili eşgüdüm, hizmet içi eğitim ve denetim görevini yapmak.</w:t>
            </w:r>
          </w:p>
          <w:p w:rsidR="00F35DC5" w:rsidRPr="00B07CB3" w:rsidRDefault="00F35DC5" w:rsidP="00F35DC5">
            <w:pPr>
              <w:numPr>
                <w:ilvl w:val="0"/>
                <w:numId w:val="1"/>
              </w:num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07CB3">
              <w:rPr>
                <w:rFonts w:ascii="Times New Roman" w:hAnsi="Times New Roman"/>
              </w:rPr>
              <w:t>Rektörlük leh/aleyhine açılan davalarla diğer hukuk hizmetlerinde avukatlar arasında koordinasyonu ve iş paylaşımını sağlamak.</w:t>
            </w:r>
          </w:p>
          <w:p w:rsidR="00F35DC5" w:rsidRPr="00B07CB3" w:rsidRDefault="00F35DC5" w:rsidP="00F35DC5">
            <w:pPr>
              <w:numPr>
                <w:ilvl w:val="0"/>
                <w:numId w:val="1"/>
              </w:num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07CB3">
              <w:rPr>
                <w:rFonts w:ascii="Times New Roman" w:hAnsi="Times New Roman"/>
              </w:rPr>
              <w:t>Hukuk Müşavirliği ile Üniversiteye bağlı diğer birimler arasında işbirliğini sağlamak.</w:t>
            </w:r>
          </w:p>
          <w:p w:rsidR="00F35DC5" w:rsidRPr="00B07CB3" w:rsidRDefault="00F35DC5" w:rsidP="00F35DC5">
            <w:pPr>
              <w:numPr>
                <w:ilvl w:val="0"/>
                <w:numId w:val="1"/>
              </w:numPr>
              <w:snapToGrid w:val="0"/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B07CB3">
              <w:rPr>
                <w:rFonts w:ascii="Times New Roman" w:hAnsi="Times New Roman"/>
              </w:rPr>
              <w:t>Hukuk hizmetlerinin, güncel mevzuata uygun yürütülmesini sağlamak, denetlemek ve organize etmek.</w:t>
            </w:r>
            <w:proofErr w:type="gramEnd"/>
          </w:p>
          <w:p w:rsidR="00F35DC5" w:rsidRPr="00B07CB3" w:rsidRDefault="00F35DC5" w:rsidP="00F35DC5">
            <w:pPr>
              <w:numPr>
                <w:ilvl w:val="0"/>
                <w:numId w:val="1"/>
              </w:numPr>
              <w:snapToGrid w:val="0"/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B07CB3">
              <w:rPr>
                <w:rFonts w:ascii="Times New Roman" w:hAnsi="Times New Roman"/>
              </w:rPr>
              <w:t>Hukuk Müşavirliğince yürütülen işlemlerle ilgili gerektiğinde ve istendiğinde rapor hazırlamak ve bilgi vermek.</w:t>
            </w:r>
            <w:proofErr w:type="gramEnd"/>
          </w:p>
          <w:p w:rsidR="00F35DC5" w:rsidRPr="00B07CB3" w:rsidRDefault="00F35DC5" w:rsidP="00F35DC5">
            <w:pPr>
              <w:numPr>
                <w:ilvl w:val="0"/>
                <w:numId w:val="1"/>
              </w:num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07CB3">
              <w:rPr>
                <w:rFonts w:ascii="Times New Roman" w:hAnsi="Times New Roman"/>
              </w:rPr>
              <w:t>Hukuk hizmetleri yürütülürken avukatlara hukuki anlamda destek vermek ve görüş bildirmek.</w:t>
            </w:r>
          </w:p>
          <w:p w:rsidR="00F35DC5" w:rsidRPr="0041006F" w:rsidRDefault="00F35DC5" w:rsidP="00F35DC5">
            <w:pPr>
              <w:numPr>
                <w:ilvl w:val="0"/>
                <w:numId w:val="1"/>
              </w:num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07CB3">
              <w:rPr>
                <w:rFonts w:ascii="Times New Roman" w:hAnsi="Times New Roman"/>
              </w:rPr>
              <w:t>Rektör, Rektör Yardımcısı ve diğer birimlere hukuksal anlamda görüş ve önerilerini bildirmek.</w:t>
            </w:r>
          </w:p>
        </w:tc>
      </w:tr>
      <w:tr w:rsidR="00F35DC5" w:rsidRPr="0041006F" w:rsidTr="00412FE2">
        <w:trPr>
          <w:trHeight w:val="1966"/>
        </w:trPr>
        <w:tc>
          <w:tcPr>
            <w:tcW w:w="3085" w:type="dxa"/>
            <w:shd w:val="clear" w:color="auto" w:fill="auto"/>
            <w:vAlign w:val="center"/>
          </w:tcPr>
          <w:p w:rsidR="00F35DC5" w:rsidRPr="00052EBC" w:rsidRDefault="00F35DC5" w:rsidP="00412FE2">
            <w:pPr>
              <w:spacing w:after="0"/>
              <w:jc w:val="both"/>
              <w:rPr>
                <w:rFonts w:ascii="Times New Roman" w:hAnsi="Times New Roman"/>
              </w:rPr>
            </w:pPr>
            <w:r w:rsidRPr="00052EBC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6804" w:type="dxa"/>
            <w:shd w:val="clear" w:color="auto" w:fill="auto"/>
          </w:tcPr>
          <w:p w:rsidR="00F35DC5" w:rsidRPr="00052EBC" w:rsidRDefault="00F35DC5" w:rsidP="00F35DC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t>657 Sayılı Devlet Memurları Kanunu’nda ve 2547 Sayılı Yüksek Öğretim Kanunu’nda belirtilen genel niteliklere sahip olmak</w:t>
            </w:r>
          </w:p>
          <w:p w:rsidR="00F35DC5" w:rsidRPr="00052EBC" w:rsidRDefault="00F35DC5" w:rsidP="00F35DC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t>Görevinin gerektirdiği düzeyde iş deneyimine sahip olmak</w:t>
            </w:r>
          </w:p>
          <w:p w:rsidR="00F35DC5" w:rsidRDefault="00F35DC5" w:rsidP="00F35DC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t>Yöneticilik niteliklerine sahip olmak; sevk ve idare gereklerini bilmek</w:t>
            </w:r>
          </w:p>
          <w:p w:rsidR="00F35DC5" w:rsidRPr="00052EBC" w:rsidRDefault="00F35DC5" w:rsidP="00F35DC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t>Faaliyetlerini en iyi şekilde sürdürebilmesi için gerekli karar verme ve sorun çözme niteliklerine sahip olmak.</w:t>
            </w:r>
          </w:p>
        </w:tc>
      </w:tr>
    </w:tbl>
    <w:p w:rsidR="00121B18" w:rsidRDefault="00121B18"/>
    <w:sectPr w:rsidR="00121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81" w:rsidRDefault="00EF7E81" w:rsidP="00F35DC5">
      <w:pPr>
        <w:spacing w:after="0" w:line="240" w:lineRule="auto"/>
      </w:pPr>
      <w:r>
        <w:separator/>
      </w:r>
    </w:p>
  </w:endnote>
  <w:endnote w:type="continuationSeparator" w:id="0">
    <w:p w:rsidR="00EF7E81" w:rsidRDefault="00EF7E81" w:rsidP="00F3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DC5" w:rsidRDefault="00F35DC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F35DC5" w:rsidRPr="00AE6D38" w:rsidTr="00412FE2">
      <w:tc>
        <w:tcPr>
          <w:tcW w:w="3259" w:type="dxa"/>
          <w:shd w:val="clear" w:color="auto" w:fill="auto"/>
        </w:tcPr>
        <w:p w:rsidR="00F35DC5" w:rsidRPr="00AE6D38" w:rsidRDefault="00F35DC5" w:rsidP="00F35DC5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F35DC5" w:rsidRPr="00AE6D38" w:rsidRDefault="00F35DC5" w:rsidP="00F35DC5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F35DC5" w:rsidRPr="00AE6D38" w:rsidRDefault="00F35DC5" w:rsidP="00F35DC5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F35DC5" w:rsidRPr="00AE6D38" w:rsidTr="00412FE2">
      <w:trPr>
        <w:trHeight w:val="1002"/>
      </w:trPr>
      <w:tc>
        <w:tcPr>
          <w:tcW w:w="3259" w:type="dxa"/>
          <w:shd w:val="clear" w:color="auto" w:fill="auto"/>
        </w:tcPr>
        <w:p w:rsidR="00F35DC5" w:rsidRPr="00A96F44" w:rsidRDefault="00F35DC5" w:rsidP="00F35DC5">
          <w:pPr>
            <w:spacing w:after="0"/>
            <w:jc w:val="center"/>
          </w:pPr>
          <w:r>
            <w:t xml:space="preserve">Av. </w:t>
          </w:r>
          <w:proofErr w:type="spellStart"/>
          <w:r>
            <w:t>Naime</w:t>
          </w:r>
          <w:proofErr w:type="spellEnd"/>
          <w:r>
            <w:t xml:space="preserve"> AKINCI</w:t>
          </w:r>
          <w:r w:rsidRPr="00A96F44">
            <w:t xml:space="preserve"> </w:t>
          </w:r>
        </w:p>
      </w:tc>
      <w:tc>
        <w:tcPr>
          <w:tcW w:w="3259" w:type="dxa"/>
          <w:shd w:val="clear" w:color="auto" w:fill="auto"/>
        </w:tcPr>
        <w:p w:rsidR="00F35DC5" w:rsidRDefault="00F35DC5" w:rsidP="00F35DC5">
          <w:pPr>
            <w:jc w:val="center"/>
          </w:pPr>
          <w:r>
            <w:t>Kalite Koordinatörlüğü</w:t>
          </w:r>
          <w:bookmarkStart w:id="0" w:name="_GoBack"/>
          <w:bookmarkEnd w:id="0"/>
        </w:p>
      </w:tc>
      <w:tc>
        <w:tcPr>
          <w:tcW w:w="3371" w:type="dxa"/>
          <w:shd w:val="clear" w:color="auto" w:fill="auto"/>
        </w:tcPr>
        <w:p w:rsidR="00F35DC5" w:rsidRDefault="00F35DC5" w:rsidP="00F35DC5">
          <w:pPr>
            <w:jc w:val="center"/>
          </w:pPr>
          <w:proofErr w:type="spellStart"/>
          <w:r>
            <w:t>Prof.Dr</w:t>
          </w:r>
          <w:proofErr w:type="spellEnd"/>
          <w:r>
            <w:t>. Bülent ŞENGÖRÜR</w:t>
          </w:r>
        </w:p>
      </w:tc>
    </w:tr>
  </w:tbl>
  <w:p w:rsidR="00F35DC5" w:rsidRDefault="00F35DC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DC5" w:rsidRDefault="00F35D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81" w:rsidRDefault="00EF7E81" w:rsidP="00F35DC5">
      <w:pPr>
        <w:spacing w:after="0" w:line="240" w:lineRule="auto"/>
      </w:pPr>
      <w:r>
        <w:separator/>
      </w:r>
    </w:p>
  </w:footnote>
  <w:footnote w:type="continuationSeparator" w:id="0">
    <w:p w:rsidR="00EF7E81" w:rsidRDefault="00EF7E81" w:rsidP="00F3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DC5" w:rsidRDefault="00F35DC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49"/>
      <w:gridCol w:w="5210"/>
      <w:gridCol w:w="1576"/>
      <w:gridCol w:w="1450"/>
    </w:tblGrid>
    <w:tr w:rsidR="00F35DC5" w:rsidRPr="00AE6D38" w:rsidTr="00F35DC5">
      <w:trPr>
        <w:trHeight w:val="310"/>
      </w:trPr>
      <w:tc>
        <w:tcPr>
          <w:tcW w:w="1649" w:type="dxa"/>
          <w:vMerge w:val="restart"/>
          <w:shd w:val="clear" w:color="auto" w:fill="auto"/>
          <w:vAlign w:val="center"/>
        </w:tcPr>
        <w:p w:rsidR="00F35DC5" w:rsidRPr="00AE6D38" w:rsidRDefault="00F35DC5" w:rsidP="00F35DC5">
          <w:pPr>
            <w:pStyle w:val="stbilgi"/>
            <w:jc w:val="center"/>
            <w:rPr>
              <w:rFonts w:ascii="Arial" w:hAnsi="Arial" w:cs="Arial"/>
            </w:rPr>
          </w:pPr>
          <w:r w:rsidRPr="00556E0D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90575" cy="809625"/>
                <wp:effectExtent l="0" t="0" r="0" b="9525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0" w:type="dxa"/>
          <w:vMerge w:val="restart"/>
          <w:shd w:val="clear" w:color="auto" w:fill="auto"/>
          <w:vAlign w:val="center"/>
        </w:tcPr>
        <w:p w:rsidR="00F35DC5" w:rsidRDefault="00F35DC5" w:rsidP="00F35DC5">
          <w:pPr>
            <w:spacing w:before="120" w:after="0"/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>
            <w:rPr>
              <w:rFonts w:ascii="Times New Roman" w:hAnsi="Times New Roman"/>
              <w:b/>
              <w:i/>
              <w:sz w:val="32"/>
              <w:szCs w:val="32"/>
            </w:rPr>
            <w:t>HUKUK MÜŞAVİRLİĞİ</w:t>
          </w:r>
        </w:p>
        <w:p w:rsidR="00F35DC5" w:rsidRPr="00C74ED0" w:rsidRDefault="00F35DC5" w:rsidP="00F35DC5">
          <w:pPr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>
            <w:rPr>
              <w:rFonts w:ascii="Times New Roman" w:hAnsi="Times New Roman"/>
              <w:b/>
              <w:i/>
              <w:sz w:val="32"/>
              <w:szCs w:val="32"/>
            </w:rPr>
            <w:t>AVUKAT</w:t>
          </w:r>
          <w:r>
            <w:rPr>
              <w:rFonts w:ascii="Times New Roman" w:hAnsi="Times New Roman"/>
              <w:b/>
              <w:i/>
              <w:sz w:val="32"/>
              <w:szCs w:val="32"/>
            </w:rPr>
            <w:t xml:space="preserve"> GÖREV TANIM</w:t>
          </w:r>
          <w:r>
            <w:rPr>
              <w:rFonts w:ascii="Times New Roman" w:hAnsi="Times New Roman"/>
              <w:b/>
              <w:i/>
              <w:sz w:val="32"/>
              <w:szCs w:val="32"/>
            </w:rPr>
            <w:t>I</w:t>
          </w:r>
        </w:p>
      </w:tc>
      <w:tc>
        <w:tcPr>
          <w:tcW w:w="1576" w:type="dxa"/>
          <w:shd w:val="clear" w:color="auto" w:fill="auto"/>
          <w:vAlign w:val="center"/>
        </w:tcPr>
        <w:p w:rsidR="00F35DC5" w:rsidRPr="00AE6D38" w:rsidRDefault="00F35DC5" w:rsidP="00F35DC5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50" w:type="dxa"/>
          <w:shd w:val="clear" w:color="auto" w:fill="auto"/>
          <w:vAlign w:val="center"/>
        </w:tcPr>
        <w:p w:rsidR="00F35DC5" w:rsidRPr="00AE6D38" w:rsidRDefault="00F35DC5" w:rsidP="00F35DC5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HUM.GT</w:t>
          </w:r>
          <w:proofErr w:type="gramEnd"/>
          <w:r>
            <w:rPr>
              <w:rFonts w:ascii="Arial" w:hAnsi="Arial" w:cs="Arial"/>
              <w:b/>
              <w:sz w:val="18"/>
            </w:rPr>
            <w:t>.001</w:t>
          </w:r>
        </w:p>
      </w:tc>
    </w:tr>
    <w:tr w:rsidR="00F35DC5" w:rsidRPr="00AE6D38" w:rsidTr="00F35DC5">
      <w:trPr>
        <w:trHeight w:val="310"/>
      </w:trPr>
      <w:tc>
        <w:tcPr>
          <w:tcW w:w="1649" w:type="dxa"/>
          <w:vMerge/>
          <w:shd w:val="clear" w:color="auto" w:fill="auto"/>
          <w:vAlign w:val="center"/>
        </w:tcPr>
        <w:p w:rsidR="00F35DC5" w:rsidRPr="00AE6D38" w:rsidRDefault="00F35DC5" w:rsidP="00F35DC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10" w:type="dxa"/>
          <w:vMerge/>
          <w:shd w:val="clear" w:color="auto" w:fill="auto"/>
          <w:vAlign w:val="center"/>
        </w:tcPr>
        <w:p w:rsidR="00F35DC5" w:rsidRPr="00AE6D38" w:rsidRDefault="00F35DC5" w:rsidP="00F35DC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76" w:type="dxa"/>
          <w:shd w:val="clear" w:color="auto" w:fill="auto"/>
          <w:vAlign w:val="center"/>
        </w:tcPr>
        <w:p w:rsidR="00F35DC5" w:rsidRPr="00AE6D38" w:rsidRDefault="00F35DC5" w:rsidP="00F35DC5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50" w:type="dxa"/>
          <w:shd w:val="clear" w:color="auto" w:fill="auto"/>
          <w:vAlign w:val="center"/>
        </w:tcPr>
        <w:p w:rsidR="00F35DC5" w:rsidRPr="00AE6D38" w:rsidRDefault="00F35DC5" w:rsidP="00F35DC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F35DC5" w:rsidRPr="00AE6D38" w:rsidTr="00F35DC5">
      <w:trPr>
        <w:trHeight w:val="310"/>
      </w:trPr>
      <w:tc>
        <w:tcPr>
          <w:tcW w:w="1649" w:type="dxa"/>
          <w:vMerge/>
          <w:shd w:val="clear" w:color="auto" w:fill="auto"/>
          <w:vAlign w:val="center"/>
        </w:tcPr>
        <w:p w:rsidR="00F35DC5" w:rsidRPr="00AE6D38" w:rsidRDefault="00F35DC5" w:rsidP="00F35DC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10" w:type="dxa"/>
          <w:vMerge/>
          <w:shd w:val="clear" w:color="auto" w:fill="auto"/>
          <w:vAlign w:val="center"/>
        </w:tcPr>
        <w:p w:rsidR="00F35DC5" w:rsidRPr="00AE6D38" w:rsidRDefault="00F35DC5" w:rsidP="00F35DC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76" w:type="dxa"/>
          <w:shd w:val="clear" w:color="auto" w:fill="auto"/>
          <w:vAlign w:val="center"/>
        </w:tcPr>
        <w:p w:rsidR="00F35DC5" w:rsidRPr="00AE6D38" w:rsidRDefault="00F35DC5" w:rsidP="00F35DC5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50" w:type="dxa"/>
          <w:shd w:val="clear" w:color="auto" w:fill="auto"/>
          <w:vAlign w:val="center"/>
        </w:tcPr>
        <w:p w:rsidR="00F35DC5" w:rsidRPr="00AE6D38" w:rsidRDefault="00F35DC5" w:rsidP="00F35DC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F35DC5" w:rsidRPr="00AE6D38" w:rsidTr="00F35DC5">
      <w:trPr>
        <w:trHeight w:val="310"/>
      </w:trPr>
      <w:tc>
        <w:tcPr>
          <w:tcW w:w="1649" w:type="dxa"/>
          <w:vMerge/>
          <w:shd w:val="clear" w:color="auto" w:fill="auto"/>
          <w:vAlign w:val="center"/>
        </w:tcPr>
        <w:p w:rsidR="00F35DC5" w:rsidRPr="00AE6D38" w:rsidRDefault="00F35DC5" w:rsidP="00F35DC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10" w:type="dxa"/>
          <w:vMerge/>
          <w:shd w:val="clear" w:color="auto" w:fill="auto"/>
          <w:vAlign w:val="center"/>
        </w:tcPr>
        <w:p w:rsidR="00F35DC5" w:rsidRPr="00AE6D38" w:rsidRDefault="00F35DC5" w:rsidP="00F35DC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76" w:type="dxa"/>
          <w:shd w:val="clear" w:color="auto" w:fill="auto"/>
          <w:vAlign w:val="center"/>
        </w:tcPr>
        <w:p w:rsidR="00F35DC5" w:rsidRPr="00AE6D38" w:rsidRDefault="00F35DC5" w:rsidP="00F35DC5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50" w:type="dxa"/>
          <w:shd w:val="clear" w:color="auto" w:fill="auto"/>
          <w:vAlign w:val="center"/>
        </w:tcPr>
        <w:p w:rsidR="00F35DC5" w:rsidRPr="00AE6D38" w:rsidRDefault="00F35DC5" w:rsidP="00F35DC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F35DC5" w:rsidRPr="00AE6D38" w:rsidTr="00F35DC5">
      <w:trPr>
        <w:trHeight w:val="310"/>
      </w:trPr>
      <w:tc>
        <w:tcPr>
          <w:tcW w:w="1649" w:type="dxa"/>
          <w:vMerge/>
          <w:shd w:val="clear" w:color="auto" w:fill="auto"/>
          <w:vAlign w:val="center"/>
        </w:tcPr>
        <w:p w:rsidR="00F35DC5" w:rsidRPr="00AE6D38" w:rsidRDefault="00F35DC5" w:rsidP="00F35DC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10" w:type="dxa"/>
          <w:vMerge/>
          <w:shd w:val="clear" w:color="auto" w:fill="auto"/>
          <w:vAlign w:val="center"/>
        </w:tcPr>
        <w:p w:rsidR="00F35DC5" w:rsidRPr="00AE6D38" w:rsidRDefault="00F35DC5" w:rsidP="00F35DC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76" w:type="dxa"/>
          <w:shd w:val="clear" w:color="auto" w:fill="auto"/>
          <w:vAlign w:val="center"/>
        </w:tcPr>
        <w:p w:rsidR="00F35DC5" w:rsidRPr="00AE6D38" w:rsidRDefault="00F35DC5" w:rsidP="00F35DC5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450" w:type="dxa"/>
          <w:shd w:val="clear" w:color="auto" w:fill="auto"/>
          <w:vAlign w:val="center"/>
        </w:tcPr>
        <w:p w:rsidR="00F35DC5" w:rsidRPr="00AE6D38" w:rsidRDefault="00F35DC5" w:rsidP="00F35DC5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:rsidR="00F35DC5" w:rsidRDefault="00F35DC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DC5" w:rsidRDefault="00F35DC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46C7643"/>
    <w:multiLevelType w:val="hybridMultilevel"/>
    <w:tmpl w:val="AECEBBB0"/>
    <w:lvl w:ilvl="0" w:tplc="C82AAC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34"/>
    <w:rsid w:val="00121B18"/>
    <w:rsid w:val="00CA5A34"/>
    <w:rsid w:val="00EF7E81"/>
    <w:rsid w:val="00F3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F9309B6-38C9-43B8-9E27-D64843F6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5DC5"/>
  </w:style>
  <w:style w:type="paragraph" w:styleId="Altbilgi">
    <w:name w:val="footer"/>
    <w:basedOn w:val="Normal"/>
    <w:link w:val="AltbilgiChar"/>
    <w:uiPriority w:val="99"/>
    <w:unhideWhenUsed/>
    <w:rsid w:val="00F3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5DC5"/>
  </w:style>
  <w:style w:type="paragraph" w:styleId="ListeParagraf">
    <w:name w:val="List Paragraph"/>
    <w:basedOn w:val="Normal"/>
    <w:link w:val="ListeParagrafChar"/>
    <w:uiPriority w:val="34"/>
    <w:qFormat/>
    <w:rsid w:val="00F35DC5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character" w:customStyle="1" w:styleId="ListeParagrafChar">
    <w:name w:val="Liste Paragraf Char"/>
    <w:link w:val="ListeParagraf"/>
    <w:uiPriority w:val="34"/>
    <w:locked/>
    <w:rsid w:val="00F35DC5"/>
    <w:rPr>
      <w:rFonts w:ascii="Times New Roman" w:eastAsia="Calibri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 ÖZBAY</dc:creator>
  <cp:keywords/>
  <dc:description/>
  <cp:lastModifiedBy>AYTAÇ ÖZBAY</cp:lastModifiedBy>
  <cp:revision>2</cp:revision>
  <dcterms:created xsi:type="dcterms:W3CDTF">2019-04-25T06:01:00Z</dcterms:created>
  <dcterms:modified xsi:type="dcterms:W3CDTF">2019-04-25T06:03:00Z</dcterms:modified>
</cp:coreProperties>
</file>