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413"/>
      </w:tblGrid>
      <w:tr w:rsidR="00AC7FB6" w:rsidRPr="00862C9C" w:rsidTr="00AC7FB6">
        <w:tc>
          <w:tcPr>
            <w:tcW w:w="3511" w:type="dxa"/>
            <w:shd w:val="clear" w:color="auto" w:fill="auto"/>
          </w:tcPr>
          <w:p w:rsidR="00AC7FB6" w:rsidRPr="00862C9C" w:rsidRDefault="00AC7FB6" w:rsidP="00753715">
            <w:pPr>
              <w:jc w:val="both"/>
            </w:pPr>
            <w:r w:rsidRPr="00862C9C">
              <w:t>Birimi</w:t>
            </w:r>
          </w:p>
        </w:tc>
        <w:tc>
          <w:tcPr>
            <w:tcW w:w="6413" w:type="dxa"/>
            <w:shd w:val="clear" w:color="auto" w:fill="auto"/>
          </w:tcPr>
          <w:p w:rsidR="00AC7FB6" w:rsidRPr="00862C9C" w:rsidRDefault="00AC7FB6" w:rsidP="00753715">
            <w:pPr>
              <w:jc w:val="both"/>
            </w:pPr>
            <w:r w:rsidRPr="00862C9C">
              <w:t>Strateji Geliştirme Daire Başkanlığı</w:t>
            </w:r>
          </w:p>
        </w:tc>
      </w:tr>
      <w:tr w:rsidR="00AC7FB6" w:rsidRPr="00862C9C" w:rsidTr="00AC7FB6">
        <w:tc>
          <w:tcPr>
            <w:tcW w:w="3511" w:type="dxa"/>
            <w:shd w:val="clear" w:color="auto" w:fill="auto"/>
          </w:tcPr>
          <w:p w:rsidR="00AC7FB6" w:rsidRPr="00862C9C" w:rsidRDefault="00AC7FB6" w:rsidP="00753715">
            <w:pPr>
              <w:jc w:val="both"/>
            </w:pPr>
            <w:r w:rsidRPr="00862C9C">
              <w:t>Kadro Unvanı</w:t>
            </w:r>
          </w:p>
        </w:tc>
        <w:tc>
          <w:tcPr>
            <w:tcW w:w="6413" w:type="dxa"/>
            <w:shd w:val="clear" w:color="auto" w:fill="auto"/>
          </w:tcPr>
          <w:p w:rsidR="00AC7FB6" w:rsidRPr="00862C9C" w:rsidRDefault="00AC7FB6" w:rsidP="00753715">
            <w:pPr>
              <w:jc w:val="both"/>
            </w:pPr>
            <w:r w:rsidRPr="00862C9C">
              <w:t>Daire Başkanı</w:t>
            </w:r>
          </w:p>
        </w:tc>
      </w:tr>
      <w:tr w:rsidR="00AC7FB6" w:rsidRPr="00862C9C" w:rsidTr="00AC7FB6">
        <w:tc>
          <w:tcPr>
            <w:tcW w:w="3511" w:type="dxa"/>
            <w:shd w:val="clear" w:color="auto" w:fill="auto"/>
          </w:tcPr>
          <w:p w:rsidR="00AC7FB6" w:rsidRPr="00862C9C" w:rsidRDefault="00AC7FB6" w:rsidP="00753715">
            <w:pPr>
              <w:jc w:val="both"/>
            </w:pPr>
            <w:r w:rsidRPr="00862C9C">
              <w:t xml:space="preserve">Bağlı Bulunduğu Unvan </w:t>
            </w:r>
          </w:p>
        </w:tc>
        <w:tc>
          <w:tcPr>
            <w:tcW w:w="6413" w:type="dxa"/>
            <w:shd w:val="clear" w:color="auto" w:fill="auto"/>
          </w:tcPr>
          <w:p w:rsidR="00AC7FB6" w:rsidRPr="00862C9C" w:rsidRDefault="00AC7FB6" w:rsidP="00753715">
            <w:pPr>
              <w:jc w:val="both"/>
            </w:pPr>
            <w:r w:rsidRPr="00862C9C">
              <w:t>Genel Sekreter</w:t>
            </w:r>
          </w:p>
        </w:tc>
      </w:tr>
      <w:tr w:rsidR="00AC7FB6" w:rsidRPr="00862C9C" w:rsidTr="00AC7FB6">
        <w:tc>
          <w:tcPr>
            <w:tcW w:w="3511" w:type="dxa"/>
            <w:shd w:val="clear" w:color="auto" w:fill="auto"/>
            <w:vAlign w:val="center"/>
          </w:tcPr>
          <w:p w:rsidR="00AC7FB6" w:rsidRPr="00862C9C" w:rsidRDefault="00AC7FB6" w:rsidP="00753715">
            <w:pPr>
              <w:jc w:val="both"/>
              <w:rPr>
                <w:b/>
              </w:rPr>
            </w:pPr>
            <w:r w:rsidRPr="00862C9C">
              <w:t>Görev, Yetki ve Sorumlulukları</w:t>
            </w:r>
          </w:p>
        </w:tc>
        <w:tc>
          <w:tcPr>
            <w:tcW w:w="6413" w:type="dxa"/>
            <w:shd w:val="clear" w:color="auto" w:fill="auto"/>
          </w:tcPr>
          <w:p w:rsidR="00AC7FB6" w:rsidRPr="00862C9C" w:rsidRDefault="00AC7FB6" w:rsidP="00AC7FB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  <w:r w:rsidRPr="00862C9C">
              <w:t>Ulusal kalkınma strateji ve politikaları, yıllık program ve hükümet programı çerçevesinde idarenin orta ve uzun vadeli strateji ve politikalarını belirlemek, amaçlarını oluşturmak üzere gerekli çalışmaları yapmak.</w:t>
            </w:r>
          </w:p>
          <w:p w:rsidR="00AC7FB6" w:rsidRPr="00862C9C" w:rsidRDefault="00AC7FB6" w:rsidP="00AC7FB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  <w:r w:rsidRPr="00862C9C">
              <w:t>İdarenin görev alanına giren konularda performans ve kalite ölçütleri geliştirmek ve bu kapsamda verilecek diğer görevleri yerine getirmek.</w:t>
            </w:r>
          </w:p>
          <w:p w:rsidR="00AC7FB6" w:rsidRPr="00862C9C" w:rsidRDefault="00AC7FB6" w:rsidP="00AC7FB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  <w:r w:rsidRPr="00862C9C">
              <w:t>İdarenin yönetimi ile hizmetlerin geliştirilmesi ve performansla ilgili bilgi ve verileri toplamak, analiz etmek ve yorumlamak.</w:t>
            </w:r>
          </w:p>
          <w:p w:rsidR="00AC7FB6" w:rsidRPr="00862C9C" w:rsidRDefault="00AC7FB6" w:rsidP="00AC7FB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  <w:r w:rsidRPr="00862C9C">
              <w:t xml:space="preserve">İdarenin stratejik plan ve performans programının hazırlanmasını koordine etmek ve sonuçlarının </w:t>
            </w:r>
            <w:proofErr w:type="gramStart"/>
            <w:r w:rsidRPr="00862C9C">
              <w:t>konsolide</w:t>
            </w:r>
            <w:proofErr w:type="gramEnd"/>
            <w:r w:rsidRPr="00862C9C">
              <w:t xml:space="preserve"> edilmesi çalışmalarını yürütmek.</w:t>
            </w:r>
          </w:p>
          <w:p w:rsidR="00AC7FB6" w:rsidRPr="00862C9C" w:rsidRDefault="00AC7FB6" w:rsidP="00AC7FB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  <w:r w:rsidRPr="00862C9C">
              <w:t>Yönetim bilgi sistemlerine ilişkin hizmetleri yerine getirmek.</w:t>
            </w:r>
          </w:p>
          <w:p w:rsidR="00AC7FB6" w:rsidRPr="00862C9C" w:rsidRDefault="00AC7FB6" w:rsidP="00AC7FB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  <w:r w:rsidRPr="00862C9C">
              <w:t xml:space="preserve">İzleyen iki yılın bütçe tahminlerini de içeren idare bütçesini, stratejik plan ve yıllık performans programına uygun olarak hazırlamak ve idare faaliyetlerinin bunlara uygunluğunu izlemek ve değerlendirmek. </w:t>
            </w:r>
          </w:p>
          <w:p w:rsidR="00AC7FB6" w:rsidRPr="00862C9C" w:rsidRDefault="00AC7FB6" w:rsidP="00AC7FB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  <w:r w:rsidRPr="00862C9C">
              <w:t xml:space="preserve">Mevzuatı uyarınca belirlenecek bütçe ilke ve esasları çerçevesinde, ayrıntılı finansman programı hazırlamak ve hizmet gereksinimleri dikkate alınarak ödeneğin ilgili birimlere gönderilmesini sağlamak. </w:t>
            </w:r>
          </w:p>
          <w:p w:rsidR="00AC7FB6" w:rsidRPr="00862C9C" w:rsidRDefault="00AC7FB6" w:rsidP="00AC7FB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  <w:r w:rsidRPr="00862C9C">
              <w:t xml:space="preserve">Bütçe kayıtlarını tutmak, bütçe uygulama sonuçlarına ilişkin verileri toplamak, değerlendirmek ve bütçe kesin hesabı ile malî istatistikleri hazırlamak. </w:t>
            </w:r>
          </w:p>
          <w:p w:rsidR="00AC7FB6" w:rsidRPr="00862C9C" w:rsidRDefault="00AC7FB6" w:rsidP="00AC7FB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  <w:r w:rsidRPr="00862C9C">
              <w:t xml:space="preserve">İlgili mevzuatı çerçevesinde idare gelirlerini tahakkuk ettirmek, gelir ve alacaklarının takip ve tahsil işlemlerini yürütmek. </w:t>
            </w:r>
          </w:p>
          <w:p w:rsidR="00AC7FB6" w:rsidRPr="00862C9C" w:rsidRDefault="00AC7FB6" w:rsidP="00AC7FB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  <w:r w:rsidRPr="00862C9C">
              <w:t>İdarenin muhasebe hizmetlerini yürütmek,</w:t>
            </w:r>
          </w:p>
          <w:p w:rsidR="00AC7FB6" w:rsidRPr="00862C9C" w:rsidRDefault="00AC7FB6" w:rsidP="00AC7FB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  <w:r w:rsidRPr="00862C9C">
              <w:t>Harcama birimleri tarafından hazırlanan birim faaliyet raporlarını da esas alarak idarenin faaliyet raporunu hazırlamak ve kamuoyuna duyurmak ve ilgili kurumlara göndermek.</w:t>
            </w:r>
          </w:p>
          <w:p w:rsidR="00AC7FB6" w:rsidRPr="00862C9C" w:rsidRDefault="00AC7FB6" w:rsidP="00AC7FB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  <w:r w:rsidRPr="00862C9C">
              <w:lastRenderedPageBreak/>
              <w:t xml:space="preserve">İdarenin mülkiyetinde veya kullanımında bulunan taşınır ve taşınmazlara ilişkin icmal cetvellerini düzenlemek. </w:t>
            </w:r>
          </w:p>
          <w:p w:rsidR="00AC7FB6" w:rsidRPr="00862C9C" w:rsidRDefault="00AC7FB6" w:rsidP="00AC7FB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  <w:r w:rsidRPr="00862C9C">
              <w:t xml:space="preserve">İdarenin yatırım programının hazırlanmasını koordine etmek, uygulama sonuçlarını izlemek ve yıllık yatırım değerlendirme raporunu hazırlamak. </w:t>
            </w:r>
          </w:p>
          <w:p w:rsidR="00AC7FB6" w:rsidRPr="00862C9C" w:rsidRDefault="00AC7FB6" w:rsidP="00AC7FB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  <w:r w:rsidRPr="00862C9C">
              <w:t xml:space="preserve">İdarenin, diğer idareler nezdinde takibi gereken malî iş ve işlemlerini yürütmek ve sonuçlandırmak. </w:t>
            </w:r>
          </w:p>
          <w:p w:rsidR="00AC7FB6" w:rsidRPr="00862C9C" w:rsidRDefault="00AC7FB6" w:rsidP="00AC7FB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  <w:r w:rsidRPr="00862C9C">
              <w:t xml:space="preserve">Malî kanunlarla ilgili diğer mevzuatın uygulanması konusunda üst yöneticiye ve harcama yetkililerine gerekli bilgileri sağlamak ve danışmanlık yapmak. </w:t>
            </w:r>
          </w:p>
          <w:p w:rsidR="00AC7FB6" w:rsidRPr="00862C9C" w:rsidRDefault="00AC7FB6" w:rsidP="00AC7FB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  <w:r w:rsidRPr="00862C9C">
              <w:t xml:space="preserve">Ön malî kontrol faaliyetini yürütmek. </w:t>
            </w:r>
          </w:p>
          <w:p w:rsidR="00AC7FB6" w:rsidRPr="00862C9C" w:rsidRDefault="00AC7FB6" w:rsidP="00AC7FB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  <w:r w:rsidRPr="00862C9C">
              <w:t xml:space="preserve">İç kontrol sisteminin kurulması, standartlarının uygulanması ve geliştirilmesi konularında çalışmalar yapmak. </w:t>
            </w:r>
          </w:p>
          <w:p w:rsidR="00AC7FB6" w:rsidRPr="00862C9C" w:rsidRDefault="00AC7FB6" w:rsidP="00AC7FB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  <w:r w:rsidRPr="00862C9C">
              <w:t>Dairesine ait görevlerin mevzuata uygun, zamanında, verimli ve etkin bir şekilde yerine getirilmesini sağlamak.</w:t>
            </w:r>
          </w:p>
          <w:p w:rsidR="00AC7FB6" w:rsidRPr="00862C9C" w:rsidRDefault="00AC7FB6" w:rsidP="00AC7FB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  <w:r w:rsidRPr="00862C9C">
              <w:t>Görevlerin yerine getirilmesinde, her aşamada Başkanlığa bağlı tüm birimler ve ilgili diğer birim ve kuruluşlarla işbirliği yapmak.</w:t>
            </w:r>
          </w:p>
          <w:p w:rsidR="00AC7FB6" w:rsidRPr="00862C9C" w:rsidRDefault="00AC7FB6" w:rsidP="00AC7FB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  <w:r w:rsidRPr="00862C9C">
              <w:t>Sevk ve idaresi altındaki personelin mesleki ve kişisel gelişimini sağlamak,</w:t>
            </w:r>
          </w:p>
          <w:p w:rsidR="00AC7FB6" w:rsidRDefault="00AC7FB6" w:rsidP="00AC7FB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  <w:r w:rsidRPr="00862C9C">
              <w:t>Görevi ile ilgili mevzuattaki değişiklikleri, yayınları ve teknolojik gelişmeleri takip etmek.</w:t>
            </w:r>
          </w:p>
          <w:p w:rsidR="00AC7FB6" w:rsidRPr="00862C9C" w:rsidRDefault="00AC7FB6" w:rsidP="00AC7FB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</w:pPr>
            <w:r>
              <w:t>Yükseköğretim Kalite Yönetmeliği kapsamında kalite güvence sisteminin kurulması, geliştirilmesi sürecinde gerekli desteği sağlamak ve kalite çalışmaları kapsamında Kurum İç Değerlendirme Raporunun hazırlanması sürecini koordine etmek.</w:t>
            </w:r>
          </w:p>
          <w:p w:rsidR="00AC7FB6" w:rsidRPr="00862C9C" w:rsidRDefault="00AC7FB6" w:rsidP="00AC7FB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  <w:r w:rsidRPr="00862C9C">
              <w:t xml:space="preserve"> Üst yönetici ve Genel sekreter tarafından verilecek diğer görevleri yapmak.</w:t>
            </w:r>
          </w:p>
        </w:tc>
      </w:tr>
      <w:tr w:rsidR="00AC7FB6" w:rsidRPr="00862C9C" w:rsidTr="00AC7FB6">
        <w:tc>
          <w:tcPr>
            <w:tcW w:w="3511" w:type="dxa"/>
            <w:shd w:val="clear" w:color="auto" w:fill="auto"/>
            <w:vAlign w:val="center"/>
          </w:tcPr>
          <w:p w:rsidR="00AC7FB6" w:rsidRPr="00862C9C" w:rsidRDefault="00AC7FB6" w:rsidP="00753715">
            <w:pPr>
              <w:jc w:val="both"/>
              <w:rPr>
                <w:b/>
              </w:rPr>
            </w:pPr>
            <w:r w:rsidRPr="00862C9C">
              <w:lastRenderedPageBreak/>
              <w:t>Görevin Gerektirdiği Nitelikler</w:t>
            </w:r>
          </w:p>
        </w:tc>
        <w:tc>
          <w:tcPr>
            <w:tcW w:w="6413" w:type="dxa"/>
            <w:shd w:val="clear" w:color="auto" w:fill="auto"/>
          </w:tcPr>
          <w:p w:rsidR="00AC7FB6" w:rsidRPr="00862C9C" w:rsidRDefault="00AC7FB6" w:rsidP="00753715">
            <w:pPr>
              <w:jc w:val="both"/>
              <w:rPr>
                <w:b/>
              </w:rPr>
            </w:pPr>
            <w:r w:rsidRPr="00862C9C">
              <w:t>En az lisans mezunu olmak ve 657 sayılı Devlet Memurları Kanununun 68. maddesinin (b) bendinde belirtilen şartları taşımak.</w:t>
            </w:r>
          </w:p>
        </w:tc>
      </w:tr>
    </w:tbl>
    <w:p w:rsidR="002A1538" w:rsidRPr="00AC7FB6" w:rsidRDefault="002A1538" w:rsidP="00AC7FB6">
      <w:pPr>
        <w:rPr>
          <w:rFonts w:eastAsia="Calibri"/>
        </w:rPr>
      </w:pPr>
    </w:p>
    <w:sectPr w:rsidR="002A1538" w:rsidRPr="00AC7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6A" w:rsidRDefault="00C35A6A" w:rsidP="005B4880">
      <w:r>
        <w:separator/>
      </w:r>
    </w:p>
  </w:endnote>
  <w:endnote w:type="continuationSeparator" w:id="0">
    <w:p w:rsidR="00C35A6A" w:rsidRDefault="00C35A6A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B6" w:rsidRDefault="00AC7F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u w:val="single"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Sistem Onayı</w:t>
          </w:r>
          <w:r w:rsidR="005B4880" w:rsidRPr="00D234AF">
            <w:rPr>
              <w:rFonts w:ascii="Times New Roman" w:eastAsia="Times New Roman" w:hAnsi="Times New Roman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D234AF" w:rsidRDefault="005B4880" w:rsidP="007578AC">
          <w:pPr>
            <w:pStyle w:val="a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D234AF" w:rsidRDefault="00A60824" w:rsidP="00A60824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     Reşat GAMSIZ</w:t>
          </w: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Pr="00D234AF" w:rsidRDefault="007578AC" w:rsidP="007578AC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</w:t>
          </w:r>
          <w:r w:rsidR="005B4880" w:rsidRPr="00D234AF">
            <w:rPr>
              <w:rFonts w:ascii="Times New Roman" w:eastAsia="Times New Roman" w:hAnsi="Times New Roman"/>
              <w:lang w:eastAsia="tr-TR"/>
            </w:rPr>
            <w:t>Kalite Koordinatörlüğü</w:t>
          </w:r>
        </w:p>
        <w:p w:rsidR="007578AC" w:rsidRPr="00D234AF" w:rsidRDefault="007578AC" w:rsidP="007578AC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lang w:eastAsia="tr-TR"/>
            </w:rPr>
          </w:pP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>Prof. Dr. Bülent ŞENGÖRÜR</w:t>
          </w: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B6" w:rsidRDefault="00AC7F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6A" w:rsidRDefault="00C35A6A" w:rsidP="005B4880">
      <w:r>
        <w:separator/>
      </w:r>
    </w:p>
  </w:footnote>
  <w:footnote w:type="continuationSeparator" w:id="0">
    <w:p w:rsidR="00C35A6A" w:rsidRDefault="00C35A6A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B6" w:rsidRDefault="00AC7F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D234AF" w:rsidRDefault="00AC7FB6" w:rsidP="005B4880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AC7FB6">
            <w:rPr>
              <w:rFonts w:ascii="Times New Roman" w:hAnsi="Times New Roman"/>
              <w:b/>
              <w:bCs/>
              <w:sz w:val="24"/>
              <w:szCs w:val="24"/>
            </w:rPr>
            <w:t>STRATEJİ GELİŞTİRME DAİRE BAŞKANI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AC7FB6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SGD.GT.001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575897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05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575897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575897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575897">
            <w:rPr>
              <w:rFonts w:ascii="Times New Roman" w:eastAsia="Times New Roman" w:hAnsi="Times New Roman"/>
              <w:noProof/>
              <w:sz w:val="16"/>
              <w:lang w:eastAsia="tr-TR"/>
            </w:rPr>
            <w:t>2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B6" w:rsidRDefault="00AC7FB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5352C"/>
    <w:rsid w:val="000E7732"/>
    <w:rsid w:val="002A1538"/>
    <w:rsid w:val="00575897"/>
    <w:rsid w:val="005B4880"/>
    <w:rsid w:val="006F4180"/>
    <w:rsid w:val="007578AC"/>
    <w:rsid w:val="00780620"/>
    <w:rsid w:val="00801F09"/>
    <w:rsid w:val="00967D49"/>
    <w:rsid w:val="009A08EA"/>
    <w:rsid w:val="00A20F51"/>
    <w:rsid w:val="00A4625E"/>
    <w:rsid w:val="00A60824"/>
    <w:rsid w:val="00AC7FB6"/>
    <w:rsid w:val="00B532E6"/>
    <w:rsid w:val="00B71F32"/>
    <w:rsid w:val="00C35A6A"/>
    <w:rsid w:val="00D234AF"/>
    <w:rsid w:val="00D51B9B"/>
    <w:rsid w:val="00DB5A4E"/>
    <w:rsid w:val="00DE4813"/>
    <w:rsid w:val="00EE5618"/>
    <w:rsid w:val="00F114A5"/>
    <w:rsid w:val="00FE4C2A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SERKAN BEKTAŞ</cp:lastModifiedBy>
  <cp:revision>4</cp:revision>
  <dcterms:created xsi:type="dcterms:W3CDTF">2019-04-19T05:43:00Z</dcterms:created>
  <dcterms:modified xsi:type="dcterms:W3CDTF">2019-04-25T08:00:00Z</dcterms:modified>
</cp:coreProperties>
</file>