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CB7" w:rsidRDefault="00743CB7" w:rsidP="001E3A58">
      <w:pPr>
        <w:jc w:val="both"/>
      </w:pPr>
      <w:bookmarkStart w:id="0" w:name="_GoBack"/>
      <w:bookmarkEnd w:id="0"/>
    </w:p>
    <w:p w:rsidR="00743CB7" w:rsidRDefault="00743CB7" w:rsidP="001E3A58">
      <w:pPr>
        <w:jc w:val="both"/>
      </w:pPr>
    </w:p>
    <w:p w:rsidR="00743CB7" w:rsidRDefault="00743CB7" w:rsidP="00743CB7">
      <w:pPr>
        <w:spacing w:before="100" w:beforeAutospacing="1" w:after="100" w:afterAutospacing="1" w:line="360" w:lineRule="auto"/>
        <w:rPr>
          <w:rFonts w:ascii="Times New Roman" w:eastAsia="Times New Roman" w:hAnsi="Times New Roman"/>
          <w:b/>
          <w:bCs/>
          <w:sz w:val="24"/>
          <w:szCs w:val="24"/>
          <w:lang w:eastAsia="tr-TR"/>
        </w:rPr>
      </w:pPr>
      <w:r w:rsidRPr="00F15DA8">
        <w:rPr>
          <w:rFonts w:ascii="Times New Roman" w:eastAsia="Times New Roman" w:hAnsi="Times New Roman"/>
          <w:b/>
          <w:bCs/>
          <w:sz w:val="24"/>
          <w:szCs w:val="24"/>
          <w:lang w:eastAsia="tr-TR"/>
        </w:rPr>
        <w:t>MİSYON</w:t>
      </w:r>
    </w:p>
    <w:p w:rsidR="003E0C39" w:rsidRPr="003E0C39" w:rsidRDefault="003E0C39" w:rsidP="003E0C39">
      <w:pPr>
        <w:spacing w:before="100" w:beforeAutospacing="1" w:after="100" w:afterAutospacing="1" w:line="360" w:lineRule="auto"/>
        <w:jc w:val="both"/>
        <w:rPr>
          <w:rFonts w:ascii="Times New Roman" w:eastAsia="Times New Roman" w:hAnsi="Times New Roman" w:cs="Times New Roman"/>
          <w:b/>
          <w:bCs/>
          <w:lang w:eastAsia="tr-TR"/>
        </w:rPr>
      </w:pPr>
      <w:r>
        <w:rPr>
          <w:rFonts w:ascii="Times New Roman" w:hAnsi="Times New Roman" w:cs="Times New Roman"/>
          <w:color w:val="333333"/>
          <w:shd w:val="clear" w:color="auto" w:fill="FFFFFF"/>
        </w:rPr>
        <w:tab/>
      </w:r>
      <w:proofErr w:type="gramStart"/>
      <w:r w:rsidRPr="003E0C39">
        <w:rPr>
          <w:rFonts w:ascii="Times New Roman" w:hAnsi="Times New Roman" w:cs="Times New Roman"/>
          <w:color w:val="333333"/>
          <w:shd w:val="clear" w:color="auto" w:fill="FFFFFF"/>
        </w:rPr>
        <w:t>Yapı İşleri ve Teknik Daire Başkanlığımız olarak Misyonumuz 29 Mayıs 2007 tarih ve 26536 Sayılı Resmi Gazetede yayınlanan 5662 Kanunla kurulan ve Daire Başkanlığımıza tevdi edilen Kırklareli Üniversitesinin bina ve tesislerin projelerini yapmak, ihale dosyalarını hazırlamak, yapı ve onarım ile ilgili ihaleleri yürütmek, inşaatları kontrol etmek, teslim almak, bakım ve onarım işlerini yapmak, kalorifer, doğalgaz, kazan dairesi, jeneratör, havalandırma sistemleri ile telefon santrali, elektrik ve elektronik bakım ve onarım işleri, çevre düzenleme, arazi tahsis, kamulaştırma ve tespit işlerinin kanun, tüzük ve yönetmelikler çerçevesinde yürütülmesini sağlamaktır. </w:t>
      </w:r>
      <w:proofErr w:type="gramEnd"/>
    </w:p>
    <w:p w:rsidR="00743CB7" w:rsidRDefault="00743CB7" w:rsidP="00743CB7">
      <w:pPr>
        <w:spacing w:before="100" w:beforeAutospacing="1" w:after="100" w:afterAutospacing="1" w:line="360" w:lineRule="auto"/>
        <w:rPr>
          <w:rFonts w:ascii="Times New Roman" w:eastAsia="Times New Roman" w:hAnsi="Times New Roman"/>
          <w:b/>
          <w:bCs/>
          <w:sz w:val="24"/>
          <w:szCs w:val="24"/>
          <w:lang w:eastAsia="tr-TR"/>
        </w:rPr>
      </w:pPr>
      <w:r w:rsidRPr="00F15DA8">
        <w:rPr>
          <w:rFonts w:ascii="Times New Roman" w:eastAsia="Times New Roman" w:hAnsi="Times New Roman"/>
          <w:b/>
          <w:bCs/>
          <w:sz w:val="24"/>
          <w:szCs w:val="24"/>
          <w:lang w:eastAsia="tr-TR"/>
        </w:rPr>
        <w:t> VİZYON</w:t>
      </w:r>
    </w:p>
    <w:p w:rsidR="003E0C39" w:rsidRPr="003E0C39" w:rsidRDefault="003E0C39" w:rsidP="003E0C39">
      <w:pPr>
        <w:spacing w:before="100" w:beforeAutospacing="1" w:after="100" w:afterAutospacing="1" w:line="360" w:lineRule="auto"/>
        <w:jc w:val="both"/>
        <w:rPr>
          <w:rFonts w:ascii="Times New Roman" w:eastAsia="Times New Roman" w:hAnsi="Times New Roman" w:cs="Times New Roman"/>
          <w:b/>
          <w:bCs/>
          <w:lang w:eastAsia="tr-TR"/>
        </w:rPr>
      </w:pPr>
      <w:r>
        <w:rPr>
          <w:rFonts w:ascii="Times New Roman" w:hAnsi="Times New Roman" w:cs="Times New Roman"/>
          <w:color w:val="333333"/>
          <w:shd w:val="clear" w:color="auto" w:fill="FFFFFF"/>
        </w:rPr>
        <w:tab/>
      </w:r>
      <w:proofErr w:type="gramStart"/>
      <w:r w:rsidRPr="003E0C39">
        <w:rPr>
          <w:rFonts w:ascii="Times New Roman" w:hAnsi="Times New Roman" w:cs="Times New Roman"/>
          <w:color w:val="333333"/>
          <w:shd w:val="clear" w:color="auto" w:fill="FFFFFF"/>
        </w:rPr>
        <w:t xml:space="preserve">Örgütsel değişimin nedenleri olan teknolojik iletişim, çalışanların deneyimi, karar özgürlüğü ve büyüme fonksiyonları dikkate alınarak öğrencilerin ve öğretim elemanlarının daha teknolojik bir yapıda eğitim ve öğretimlerini sağlamak, öğrenci, akademik ve idari personelin çalışmalarını ve boş zamanlarını daha iyi ve etkin bir şekilde geçirmelerini sağlamak amacıyla, teknolojinin vermiş olduğu imkânları kullanarak (bina, çevre düzenlemesi, spor tesisi) çalışmalar yapmaktadır. </w:t>
      </w:r>
      <w:proofErr w:type="gramEnd"/>
      <w:r w:rsidRPr="003E0C39">
        <w:rPr>
          <w:rFonts w:ascii="Times New Roman" w:hAnsi="Times New Roman" w:cs="Times New Roman"/>
          <w:color w:val="333333"/>
          <w:shd w:val="clear" w:color="auto" w:fill="FFFFFF"/>
        </w:rPr>
        <w:t>Bunları yerine getirirken merkeziyetçilik, aşırı bürokrasi, kalitesiz iş gücünden oldukça uzaklaşarak günün şartlarına uygun kaliteye odaklaşma, esnekleşme, Reform ve Reorganizasyon dallarında değişime gitmektir.</w:t>
      </w:r>
    </w:p>
    <w:p w:rsidR="00743CB7" w:rsidRDefault="00743CB7" w:rsidP="00743CB7">
      <w:pPr>
        <w:spacing w:before="100" w:beforeAutospacing="1" w:after="100" w:afterAutospacing="1" w:line="360" w:lineRule="auto"/>
        <w:rPr>
          <w:rFonts w:ascii="Times New Roman" w:eastAsia="Times New Roman" w:hAnsi="Times New Roman"/>
          <w:sz w:val="24"/>
          <w:szCs w:val="24"/>
          <w:lang w:eastAsia="tr-TR"/>
        </w:rPr>
      </w:pPr>
    </w:p>
    <w:p w:rsidR="003E0C39" w:rsidRDefault="003E0C39" w:rsidP="00743CB7">
      <w:pPr>
        <w:spacing w:before="100" w:beforeAutospacing="1" w:after="100" w:afterAutospacing="1" w:line="360" w:lineRule="auto"/>
        <w:rPr>
          <w:rFonts w:ascii="Times New Roman" w:eastAsia="Times New Roman" w:hAnsi="Times New Roman"/>
          <w:sz w:val="24"/>
          <w:szCs w:val="24"/>
          <w:lang w:eastAsia="tr-TR"/>
        </w:rPr>
      </w:pPr>
    </w:p>
    <w:p w:rsidR="003E0C39" w:rsidRPr="00F15DA8" w:rsidRDefault="003E0C39" w:rsidP="00743CB7">
      <w:pPr>
        <w:spacing w:before="100" w:beforeAutospacing="1" w:after="100" w:afterAutospacing="1" w:line="360" w:lineRule="auto"/>
        <w:rPr>
          <w:rFonts w:ascii="Times New Roman" w:eastAsia="Times New Roman" w:hAnsi="Times New Roman"/>
          <w:sz w:val="24"/>
          <w:szCs w:val="24"/>
          <w:lang w:eastAsia="tr-TR"/>
        </w:rPr>
      </w:pPr>
    </w:p>
    <w:sectPr w:rsidR="003E0C39" w:rsidRPr="00F15DA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167" w:rsidRDefault="00D56167" w:rsidP="00F51759">
      <w:pPr>
        <w:spacing w:after="0" w:line="240" w:lineRule="auto"/>
      </w:pPr>
      <w:r>
        <w:separator/>
      </w:r>
    </w:p>
  </w:endnote>
  <w:endnote w:type="continuationSeparator" w:id="0">
    <w:p w:rsidR="00D56167" w:rsidRDefault="00D56167" w:rsidP="00F51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7A" w:rsidRDefault="00CA3A7A">
    <w:pPr>
      <w:pStyle w:val="AltBilgi"/>
    </w:pPr>
  </w:p>
  <w:tbl>
    <w:tblPr>
      <w:tblW w:w="0" w:type="auto"/>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62"/>
      <w:gridCol w:w="3025"/>
      <w:gridCol w:w="3067"/>
    </w:tblGrid>
    <w:tr w:rsidR="00CA3A7A" w:rsidRPr="00072166" w:rsidTr="00924F1C">
      <w:tc>
        <w:tcPr>
          <w:tcW w:w="3117" w:type="dxa"/>
          <w:tcBorders>
            <w:top w:val="single" w:sz="4" w:space="0" w:color="auto"/>
          </w:tcBorders>
        </w:tcPr>
        <w:p w:rsidR="00CA3A7A" w:rsidRPr="00FC5BAF" w:rsidRDefault="00CA3A7A" w:rsidP="00CA3A7A">
          <w:pPr>
            <w:pStyle w:val="AltBilgi"/>
            <w:jc w:val="center"/>
            <w:rPr>
              <w:rFonts w:ascii="Arial" w:hAnsi="Arial" w:cs="Arial"/>
              <w:sz w:val="18"/>
              <w:szCs w:val="18"/>
            </w:rPr>
          </w:pPr>
          <w:r w:rsidRPr="00FC5BAF">
            <w:rPr>
              <w:rFonts w:ascii="Arial" w:hAnsi="Arial" w:cs="Arial"/>
              <w:sz w:val="18"/>
              <w:szCs w:val="18"/>
            </w:rPr>
            <w:t>Hazırlayan</w:t>
          </w:r>
        </w:p>
      </w:tc>
      <w:tc>
        <w:tcPr>
          <w:tcW w:w="3217" w:type="dxa"/>
          <w:tcBorders>
            <w:top w:val="single" w:sz="4" w:space="0" w:color="auto"/>
          </w:tcBorders>
        </w:tcPr>
        <w:p w:rsidR="00CA3A7A" w:rsidRPr="00FC5BAF" w:rsidRDefault="00CA3A7A" w:rsidP="00CA3A7A">
          <w:pPr>
            <w:pStyle w:val="AltBilgi"/>
            <w:jc w:val="center"/>
            <w:rPr>
              <w:rFonts w:ascii="Arial" w:hAnsi="Arial" w:cs="Arial"/>
              <w:sz w:val="18"/>
              <w:szCs w:val="18"/>
            </w:rPr>
          </w:pPr>
          <w:r w:rsidRPr="00FC5BAF">
            <w:rPr>
              <w:rFonts w:ascii="Arial" w:hAnsi="Arial" w:cs="Arial"/>
              <w:sz w:val="18"/>
              <w:szCs w:val="18"/>
            </w:rPr>
            <w:t>Sistem Onayı</w:t>
          </w:r>
        </w:p>
      </w:tc>
      <w:tc>
        <w:tcPr>
          <w:tcW w:w="3329" w:type="dxa"/>
          <w:tcBorders>
            <w:top w:val="single" w:sz="4" w:space="0" w:color="auto"/>
          </w:tcBorders>
        </w:tcPr>
        <w:p w:rsidR="00CA3A7A" w:rsidRPr="00FC5BAF" w:rsidRDefault="00CA3A7A" w:rsidP="00CA3A7A">
          <w:pPr>
            <w:pStyle w:val="AltBilgi"/>
            <w:jc w:val="center"/>
            <w:rPr>
              <w:rFonts w:ascii="Arial" w:hAnsi="Arial" w:cs="Arial"/>
              <w:sz w:val="18"/>
              <w:szCs w:val="18"/>
            </w:rPr>
          </w:pPr>
          <w:r w:rsidRPr="00FC5BAF">
            <w:rPr>
              <w:rFonts w:ascii="Arial" w:hAnsi="Arial" w:cs="Arial"/>
              <w:sz w:val="18"/>
              <w:szCs w:val="18"/>
            </w:rPr>
            <w:t>Yürürlük Onayı</w:t>
          </w:r>
        </w:p>
      </w:tc>
    </w:tr>
    <w:tr w:rsidR="00CA3A7A" w:rsidRPr="00072166" w:rsidTr="00924F1C">
      <w:trPr>
        <w:trHeight w:val="1002"/>
      </w:trPr>
      <w:tc>
        <w:tcPr>
          <w:tcW w:w="3117" w:type="dxa"/>
          <w:tcBorders>
            <w:bottom w:val="single" w:sz="4" w:space="0" w:color="auto"/>
          </w:tcBorders>
        </w:tcPr>
        <w:p w:rsidR="00CA3A7A" w:rsidRDefault="00CA3A7A" w:rsidP="00CA3A7A">
          <w:pPr>
            <w:pStyle w:val="AltBilgi"/>
            <w:jc w:val="center"/>
          </w:pPr>
          <w:r>
            <w:t>İlker TULGA</w:t>
          </w:r>
        </w:p>
      </w:tc>
      <w:tc>
        <w:tcPr>
          <w:tcW w:w="3217" w:type="dxa"/>
          <w:tcBorders>
            <w:bottom w:val="single" w:sz="4" w:space="0" w:color="auto"/>
          </w:tcBorders>
        </w:tcPr>
        <w:p w:rsidR="00CA3A7A" w:rsidRDefault="00CA3A7A" w:rsidP="00CA3A7A">
          <w:pPr>
            <w:jc w:val="center"/>
          </w:pPr>
          <w:r>
            <w:t>Kalite Koordinatörlüğü</w:t>
          </w:r>
        </w:p>
      </w:tc>
      <w:tc>
        <w:tcPr>
          <w:tcW w:w="3329" w:type="dxa"/>
          <w:tcBorders>
            <w:bottom w:val="single" w:sz="4" w:space="0" w:color="auto"/>
          </w:tcBorders>
        </w:tcPr>
        <w:p w:rsidR="00CA3A7A" w:rsidRDefault="00CA3A7A" w:rsidP="00CA3A7A">
          <w:pPr>
            <w:jc w:val="center"/>
          </w:pPr>
          <w:r>
            <w:t>Prof. Dr. Bülent ŞENGÖRÜR</w:t>
          </w:r>
        </w:p>
      </w:tc>
    </w:tr>
  </w:tbl>
  <w:p w:rsidR="000447C9" w:rsidRDefault="000447C9">
    <w:pPr>
      <w:pStyle w:val="AltBilgi"/>
    </w:pPr>
  </w:p>
  <w:p w:rsidR="000447C9" w:rsidRDefault="000447C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167" w:rsidRDefault="00D56167" w:rsidP="00F51759">
      <w:pPr>
        <w:spacing w:after="0" w:line="240" w:lineRule="auto"/>
      </w:pPr>
      <w:r>
        <w:separator/>
      </w:r>
    </w:p>
  </w:footnote>
  <w:footnote w:type="continuationSeparator" w:id="0">
    <w:p w:rsidR="00D56167" w:rsidRDefault="00D56167" w:rsidP="00F51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A7A" w:rsidRDefault="00CA3A7A">
    <w:pPr>
      <w:pStyle w:val="stBilgi"/>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4394"/>
      <w:gridCol w:w="1559"/>
      <w:gridCol w:w="1276"/>
    </w:tblGrid>
    <w:tr w:rsidR="00CA3A7A" w:rsidRPr="00AE6D38" w:rsidTr="00924F1C">
      <w:trPr>
        <w:trHeight w:val="425"/>
      </w:trPr>
      <w:tc>
        <w:tcPr>
          <w:tcW w:w="1872" w:type="dxa"/>
          <w:vMerge w:val="restart"/>
          <w:vAlign w:val="center"/>
        </w:tcPr>
        <w:p w:rsidR="00CA3A7A" w:rsidRPr="003404FF" w:rsidRDefault="00CA3A7A" w:rsidP="00CA3A7A">
          <w:pPr>
            <w:pStyle w:val="stBilgi"/>
            <w:jc w:val="center"/>
            <w:rPr>
              <w:rFonts w:ascii="Arial" w:hAnsi="Arial" w:cs="Arial"/>
              <w:sz w:val="22"/>
              <w:szCs w:val="22"/>
              <w:lang w:val="tr-TR" w:eastAsia="en-US"/>
            </w:rPr>
          </w:pPr>
          <w:r>
            <w:rPr>
              <w:rFonts w:ascii="Arial" w:hAnsi="Arial" w:cs="Arial"/>
              <w:noProof/>
              <w:sz w:val="22"/>
              <w:szCs w:val="22"/>
              <w:lang w:val="tr-TR" w:eastAsia="tr-TR"/>
            </w:rPr>
            <w:drawing>
              <wp:inline distT="0" distB="0" distL="0" distR="0" wp14:anchorId="09738185" wp14:editId="2F3C84CA">
                <wp:extent cx="1057275" cy="1048464"/>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978" cy="1058086"/>
                        </a:xfrm>
                        <a:prstGeom prst="rect">
                          <a:avLst/>
                        </a:prstGeom>
                        <a:noFill/>
                        <a:ln>
                          <a:noFill/>
                        </a:ln>
                      </pic:spPr>
                    </pic:pic>
                  </a:graphicData>
                </a:graphic>
              </wp:inline>
            </w:drawing>
          </w:r>
        </w:p>
      </w:tc>
      <w:tc>
        <w:tcPr>
          <w:tcW w:w="4394" w:type="dxa"/>
          <w:vMerge w:val="restart"/>
          <w:vAlign w:val="center"/>
        </w:tcPr>
        <w:p w:rsidR="00CA3A7A" w:rsidRPr="001261D7" w:rsidRDefault="00CA3A7A" w:rsidP="00CA3A7A">
          <w:pPr>
            <w:spacing w:after="0" w:line="240" w:lineRule="auto"/>
            <w:jc w:val="center"/>
            <w:rPr>
              <w:rFonts w:ascii="Times New Roman" w:hAnsi="Times New Roman"/>
              <w:b/>
            </w:rPr>
          </w:pPr>
          <w:r>
            <w:rPr>
              <w:rFonts w:ascii="Arial" w:hAnsi="Arial" w:cs="Arial"/>
              <w:b/>
              <w:sz w:val="28"/>
            </w:rPr>
            <w:t>MİSYON VE VİZYON BİLDİRGESİ</w:t>
          </w:r>
        </w:p>
      </w:tc>
      <w:tc>
        <w:tcPr>
          <w:tcW w:w="1559" w:type="dxa"/>
          <w:vAlign w:val="center"/>
        </w:tcPr>
        <w:p w:rsidR="00CA3A7A" w:rsidRPr="001261D7" w:rsidRDefault="00CA3A7A" w:rsidP="00CA3A7A">
          <w:pPr>
            <w:pStyle w:val="stBilgi"/>
            <w:rPr>
              <w:rFonts w:ascii="Times New Roman" w:hAnsi="Times New Roman"/>
              <w:lang w:val="tr-TR" w:eastAsia="en-US"/>
            </w:rPr>
          </w:pPr>
          <w:r w:rsidRPr="001261D7">
            <w:rPr>
              <w:rFonts w:ascii="Times New Roman" w:hAnsi="Times New Roman"/>
              <w:lang w:val="tr-TR" w:eastAsia="en-US"/>
            </w:rPr>
            <w:t>Doküman No</w:t>
          </w:r>
        </w:p>
      </w:tc>
      <w:tc>
        <w:tcPr>
          <w:tcW w:w="1276" w:type="dxa"/>
          <w:vAlign w:val="center"/>
        </w:tcPr>
        <w:p w:rsidR="00CA3A7A" w:rsidRPr="001261D7" w:rsidRDefault="00CA3A7A" w:rsidP="00CA3A7A">
          <w:pPr>
            <w:pStyle w:val="stBilgi"/>
            <w:ind w:right="-71"/>
            <w:rPr>
              <w:rFonts w:ascii="Times New Roman" w:hAnsi="Times New Roman"/>
              <w:lang w:val="tr-TR" w:eastAsia="en-US"/>
            </w:rPr>
          </w:pPr>
          <w:proofErr w:type="gramStart"/>
          <w:r>
            <w:rPr>
              <w:rFonts w:ascii="Times New Roman" w:hAnsi="Times New Roman"/>
              <w:lang w:val="tr-TR" w:eastAsia="en-US"/>
            </w:rPr>
            <w:t>YİD.MV</w:t>
          </w:r>
          <w:proofErr w:type="gramEnd"/>
          <w:r>
            <w:rPr>
              <w:rFonts w:ascii="Times New Roman" w:hAnsi="Times New Roman"/>
              <w:lang w:val="tr-TR" w:eastAsia="en-US"/>
            </w:rPr>
            <w:t>.001</w:t>
          </w:r>
        </w:p>
      </w:tc>
    </w:tr>
    <w:tr w:rsidR="00CA3A7A" w:rsidRPr="00AE6D38" w:rsidTr="00924F1C">
      <w:trPr>
        <w:trHeight w:val="428"/>
      </w:trPr>
      <w:tc>
        <w:tcPr>
          <w:tcW w:w="1872" w:type="dxa"/>
          <w:vMerge/>
          <w:vAlign w:val="center"/>
        </w:tcPr>
        <w:p w:rsidR="00CA3A7A" w:rsidRPr="003404FF" w:rsidRDefault="00CA3A7A" w:rsidP="00CA3A7A">
          <w:pPr>
            <w:pStyle w:val="stBilgi"/>
            <w:jc w:val="center"/>
            <w:rPr>
              <w:rFonts w:ascii="Arial" w:hAnsi="Arial" w:cs="Arial"/>
              <w:sz w:val="22"/>
              <w:szCs w:val="22"/>
              <w:lang w:val="tr-TR" w:eastAsia="en-US"/>
            </w:rPr>
          </w:pPr>
        </w:p>
      </w:tc>
      <w:tc>
        <w:tcPr>
          <w:tcW w:w="4394" w:type="dxa"/>
          <w:vMerge/>
          <w:vAlign w:val="center"/>
        </w:tcPr>
        <w:p w:rsidR="00CA3A7A" w:rsidRPr="001261D7" w:rsidRDefault="00CA3A7A" w:rsidP="00CA3A7A">
          <w:pPr>
            <w:pStyle w:val="stBilgi"/>
            <w:jc w:val="center"/>
            <w:rPr>
              <w:rFonts w:ascii="Times New Roman" w:hAnsi="Times New Roman"/>
              <w:sz w:val="22"/>
              <w:szCs w:val="22"/>
              <w:lang w:val="tr-TR" w:eastAsia="en-US"/>
            </w:rPr>
          </w:pPr>
        </w:p>
      </w:tc>
      <w:tc>
        <w:tcPr>
          <w:tcW w:w="1559" w:type="dxa"/>
          <w:vAlign w:val="center"/>
        </w:tcPr>
        <w:p w:rsidR="00CA3A7A" w:rsidRPr="001261D7" w:rsidRDefault="00CA3A7A" w:rsidP="00CA3A7A">
          <w:pPr>
            <w:pStyle w:val="stBilgi"/>
            <w:rPr>
              <w:rFonts w:ascii="Times New Roman" w:hAnsi="Times New Roman"/>
              <w:lang w:val="tr-TR" w:eastAsia="en-US"/>
            </w:rPr>
          </w:pPr>
          <w:r w:rsidRPr="001261D7">
            <w:rPr>
              <w:rFonts w:ascii="Times New Roman" w:hAnsi="Times New Roman"/>
              <w:lang w:val="tr-TR" w:eastAsia="en-US"/>
            </w:rPr>
            <w:t>İlk Yayın Tarihi</w:t>
          </w:r>
        </w:p>
      </w:tc>
      <w:tc>
        <w:tcPr>
          <w:tcW w:w="1276"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01.01.2019</w:t>
          </w:r>
        </w:p>
      </w:tc>
    </w:tr>
    <w:tr w:rsidR="00CA3A7A" w:rsidRPr="00AE6D38" w:rsidTr="00924F1C">
      <w:trPr>
        <w:trHeight w:val="261"/>
      </w:trPr>
      <w:tc>
        <w:tcPr>
          <w:tcW w:w="1872" w:type="dxa"/>
          <w:vMerge/>
          <w:vAlign w:val="center"/>
        </w:tcPr>
        <w:p w:rsidR="00CA3A7A" w:rsidRPr="003404FF" w:rsidRDefault="00CA3A7A" w:rsidP="00CA3A7A">
          <w:pPr>
            <w:pStyle w:val="stBilgi"/>
            <w:jc w:val="center"/>
            <w:rPr>
              <w:rFonts w:ascii="Arial" w:hAnsi="Arial" w:cs="Arial"/>
              <w:sz w:val="22"/>
              <w:szCs w:val="22"/>
              <w:lang w:val="tr-TR" w:eastAsia="en-US"/>
            </w:rPr>
          </w:pPr>
        </w:p>
      </w:tc>
      <w:tc>
        <w:tcPr>
          <w:tcW w:w="4394" w:type="dxa"/>
          <w:vMerge/>
          <w:vAlign w:val="center"/>
        </w:tcPr>
        <w:p w:rsidR="00CA3A7A" w:rsidRPr="001261D7" w:rsidRDefault="00CA3A7A" w:rsidP="00CA3A7A">
          <w:pPr>
            <w:pStyle w:val="stBilgi"/>
            <w:jc w:val="center"/>
            <w:rPr>
              <w:rFonts w:ascii="Times New Roman" w:hAnsi="Times New Roman"/>
              <w:sz w:val="22"/>
              <w:szCs w:val="22"/>
              <w:lang w:val="tr-TR" w:eastAsia="en-US"/>
            </w:rPr>
          </w:pPr>
        </w:p>
      </w:tc>
      <w:tc>
        <w:tcPr>
          <w:tcW w:w="1559" w:type="dxa"/>
          <w:vAlign w:val="center"/>
        </w:tcPr>
        <w:p w:rsidR="00CA3A7A" w:rsidRPr="001261D7" w:rsidRDefault="00CA3A7A" w:rsidP="00CA3A7A">
          <w:pPr>
            <w:pStyle w:val="stBilgi"/>
            <w:rPr>
              <w:rFonts w:ascii="Times New Roman" w:hAnsi="Times New Roman"/>
              <w:lang w:val="tr-TR" w:eastAsia="en-US"/>
            </w:rPr>
          </w:pPr>
          <w:r w:rsidRPr="001261D7">
            <w:rPr>
              <w:rFonts w:ascii="Times New Roman" w:hAnsi="Times New Roman"/>
              <w:lang w:val="tr-TR" w:eastAsia="en-US"/>
            </w:rPr>
            <w:t>Revizyon Tarihi</w:t>
          </w:r>
        </w:p>
      </w:tc>
      <w:tc>
        <w:tcPr>
          <w:tcW w:w="1276"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06.05.2019</w:t>
          </w:r>
        </w:p>
      </w:tc>
    </w:tr>
    <w:tr w:rsidR="00CA3A7A" w:rsidRPr="00AE6D38" w:rsidTr="00924F1C">
      <w:trPr>
        <w:trHeight w:val="285"/>
      </w:trPr>
      <w:tc>
        <w:tcPr>
          <w:tcW w:w="1872" w:type="dxa"/>
          <w:vMerge/>
          <w:vAlign w:val="center"/>
        </w:tcPr>
        <w:p w:rsidR="00CA3A7A" w:rsidRPr="003404FF" w:rsidRDefault="00CA3A7A" w:rsidP="00CA3A7A">
          <w:pPr>
            <w:pStyle w:val="stBilgi"/>
            <w:jc w:val="center"/>
            <w:rPr>
              <w:rFonts w:ascii="Arial" w:hAnsi="Arial" w:cs="Arial"/>
              <w:sz w:val="22"/>
              <w:szCs w:val="22"/>
              <w:lang w:val="tr-TR" w:eastAsia="en-US"/>
            </w:rPr>
          </w:pPr>
        </w:p>
      </w:tc>
      <w:tc>
        <w:tcPr>
          <w:tcW w:w="4394" w:type="dxa"/>
          <w:vMerge/>
          <w:vAlign w:val="center"/>
        </w:tcPr>
        <w:p w:rsidR="00CA3A7A" w:rsidRPr="001261D7" w:rsidRDefault="00CA3A7A" w:rsidP="00CA3A7A">
          <w:pPr>
            <w:pStyle w:val="stBilgi"/>
            <w:jc w:val="center"/>
            <w:rPr>
              <w:rFonts w:ascii="Times New Roman" w:hAnsi="Times New Roman"/>
              <w:sz w:val="22"/>
              <w:szCs w:val="22"/>
              <w:lang w:val="tr-TR" w:eastAsia="en-US"/>
            </w:rPr>
          </w:pPr>
        </w:p>
      </w:tc>
      <w:tc>
        <w:tcPr>
          <w:tcW w:w="1559" w:type="dxa"/>
          <w:vAlign w:val="center"/>
        </w:tcPr>
        <w:p w:rsidR="00CA3A7A" w:rsidRPr="001261D7" w:rsidRDefault="00CA3A7A" w:rsidP="00CA3A7A">
          <w:pPr>
            <w:pStyle w:val="stBilgi"/>
            <w:rPr>
              <w:rFonts w:ascii="Times New Roman" w:hAnsi="Times New Roman"/>
              <w:lang w:val="tr-TR" w:eastAsia="en-US"/>
            </w:rPr>
          </w:pPr>
          <w:r w:rsidRPr="001261D7">
            <w:rPr>
              <w:rFonts w:ascii="Times New Roman" w:hAnsi="Times New Roman"/>
              <w:lang w:val="tr-TR" w:eastAsia="en-US"/>
            </w:rPr>
            <w:t>Revizyon No</w:t>
          </w:r>
        </w:p>
      </w:tc>
      <w:tc>
        <w:tcPr>
          <w:tcW w:w="1276"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01</w:t>
          </w:r>
        </w:p>
      </w:tc>
    </w:tr>
    <w:tr w:rsidR="00CA3A7A" w:rsidRPr="00AE6D38" w:rsidTr="00924F1C">
      <w:trPr>
        <w:trHeight w:val="276"/>
      </w:trPr>
      <w:tc>
        <w:tcPr>
          <w:tcW w:w="1872" w:type="dxa"/>
          <w:vMerge/>
          <w:vAlign w:val="center"/>
        </w:tcPr>
        <w:p w:rsidR="00CA3A7A" w:rsidRPr="003404FF" w:rsidRDefault="00CA3A7A" w:rsidP="00CA3A7A">
          <w:pPr>
            <w:pStyle w:val="stBilgi"/>
            <w:jc w:val="center"/>
            <w:rPr>
              <w:rFonts w:ascii="Arial" w:hAnsi="Arial" w:cs="Arial"/>
              <w:sz w:val="22"/>
              <w:szCs w:val="22"/>
              <w:lang w:val="tr-TR" w:eastAsia="en-US"/>
            </w:rPr>
          </w:pPr>
        </w:p>
      </w:tc>
      <w:tc>
        <w:tcPr>
          <w:tcW w:w="4394" w:type="dxa"/>
          <w:vMerge/>
          <w:vAlign w:val="center"/>
        </w:tcPr>
        <w:p w:rsidR="00CA3A7A" w:rsidRPr="001261D7" w:rsidRDefault="00CA3A7A" w:rsidP="00CA3A7A">
          <w:pPr>
            <w:pStyle w:val="stBilgi"/>
            <w:jc w:val="center"/>
            <w:rPr>
              <w:rFonts w:ascii="Times New Roman" w:hAnsi="Times New Roman"/>
              <w:sz w:val="22"/>
              <w:szCs w:val="22"/>
              <w:lang w:val="tr-TR" w:eastAsia="en-US"/>
            </w:rPr>
          </w:pPr>
        </w:p>
      </w:tc>
      <w:tc>
        <w:tcPr>
          <w:tcW w:w="1559"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Sayfa</w:t>
          </w:r>
        </w:p>
      </w:tc>
      <w:tc>
        <w:tcPr>
          <w:tcW w:w="1276" w:type="dxa"/>
          <w:vAlign w:val="center"/>
        </w:tcPr>
        <w:p w:rsidR="00CA3A7A" w:rsidRPr="001261D7" w:rsidRDefault="00CA3A7A" w:rsidP="00CA3A7A">
          <w:pPr>
            <w:pStyle w:val="stBilgi"/>
            <w:rPr>
              <w:rFonts w:ascii="Times New Roman" w:hAnsi="Times New Roman"/>
              <w:lang w:val="tr-TR" w:eastAsia="en-US"/>
            </w:rPr>
          </w:pPr>
          <w:r>
            <w:rPr>
              <w:rFonts w:ascii="Times New Roman" w:hAnsi="Times New Roman"/>
              <w:lang w:val="tr-TR" w:eastAsia="en-US"/>
            </w:rPr>
            <w:t>1/1</w:t>
          </w:r>
        </w:p>
      </w:tc>
    </w:tr>
  </w:tbl>
  <w:p w:rsidR="00F51759" w:rsidRDefault="00F51759">
    <w:pPr>
      <w:pStyle w:val="stBilgi"/>
    </w:pPr>
  </w:p>
  <w:p w:rsidR="00F51759" w:rsidRDefault="00F5175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2760"/>
    <w:multiLevelType w:val="hybridMultilevel"/>
    <w:tmpl w:val="6C488748"/>
    <w:lvl w:ilvl="0" w:tplc="EF24C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F43956"/>
    <w:multiLevelType w:val="hybridMultilevel"/>
    <w:tmpl w:val="955A4C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DC"/>
    <w:rsid w:val="000447C9"/>
    <w:rsid w:val="00170E41"/>
    <w:rsid w:val="001E3A58"/>
    <w:rsid w:val="002B26AB"/>
    <w:rsid w:val="003B629B"/>
    <w:rsid w:val="003E0C39"/>
    <w:rsid w:val="0050043E"/>
    <w:rsid w:val="0054565D"/>
    <w:rsid w:val="005D3B03"/>
    <w:rsid w:val="006322BE"/>
    <w:rsid w:val="00743CB7"/>
    <w:rsid w:val="00855308"/>
    <w:rsid w:val="009B0211"/>
    <w:rsid w:val="00A01BF9"/>
    <w:rsid w:val="00A3450C"/>
    <w:rsid w:val="00A427DC"/>
    <w:rsid w:val="00AD0C60"/>
    <w:rsid w:val="00AD7838"/>
    <w:rsid w:val="00BF6233"/>
    <w:rsid w:val="00CA3A7A"/>
    <w:rsid w:val="00CB080A"/>
    <w:rsid w:val="00D56167"/>
    <w:rsid w:val="00F26D2B"/>
    <w:rsid w:val="00F51759"/>
    <w:rsid w:val="00F64D8D"/>
    <w:rsid w:val="00FD5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154A0-4FE5-4F57-8A0A-80DDF237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170E41"/>
    <w:pPr>
      <w:keepNext/>
      <w:spacing w:after="120" w:line="240" w:lineRule="auto"/>
      <w:outlineLvl w:val="0"/>
    </w:pPr>
    <w:rPr>
      <w:rFonts w:ascii="Times New Roman" w:eastAsia="Times New Roman" w:hAnsi="Times New Roman" w:cs="Times New Roman"/>
      <w:b/>
      <w:sz w:val="24"/>
      <w:szCs w:val="20"/>
      <w:lang w:val="x-none" w:eastAsia="x-none"/>
    </w:rPr>
  </w:style>
  <w:style w:type="paragraph" w:styleId="Balk2">
    <w:name w:val="heading 2"/>
    <w:basedOn w:val="Normal"/>
    <w:next w:val="Normal"/>
    <w:link w:val="Balk2Char"/>
    <w:qFormat/>
    <w:rsid w:val="00170E41"/>
    <w:pPr>
      <w:keepNext/>
      <w:spacing w:before="240" w:after="60" w:line="240" w:lineRule="auto"/>
      <w:outlineLvl w:val="1"/>
    </w:pPr>
    <w:rPr>
      <w:rFonts w:ascii="Arial" w:eastAsia="Times New Roman" w:hAnsi="Arial" w:cs="Times New Roman"/>
      <w:b/>
      <w:bCs/>
      <w:i/>
      <w:iCs/>
      <w:snapToGrid w:val="0"/>
      <w:sz w:val="28"/>
      <w:szCs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E3A58"/>
    <w:pPr>
      <w:ind w:left="720"/>
      <w:contextualSpacing/>
    </w:pPr>
  </w:style>
  <w:style w:type="paragraph" w:styleId="stBilgi">
    <w:name w:val="header"/>
    <w:basedOn w:val="Normal"/>
    <w:link w:val="stBilgiChar"/>
    <w:uiPriority w:val="99"/>
    <w:rsid w:val="001E3A58"/>
    <w:pPr>
      <w:tabs>
        <w:tab w:val="center" w:pos="4536"/>
        <w:tab w:val="right" w:pos="9072"/>
      </w:tabs>
      <w:spacing w:after="0" w:line="240" w:lineRule="auto"/>
    </w:pPr>
    <w:rPr>
      <w:rFonts w:ascii="Calibri" w:eastAsia="Calibri" w:hAnsi="Calibri" w:cs="Times New Roman"/>
      <w:sz w:val="20"/>
      <w:szCs w:val="20"/>
      <w:lang w:val="x-none" w:eastAsia="x-none"/>
    </w:rPr>
  </w:style>
  <w:style w:type="character" w:customStyle="1" w:styleId="stBilgiChar">
    <w:name w:val="Üst Bilgi Char"/>
    <w:basedOn w:val="VarsaylanParagrafYazTipi"/>
    <w:link w:val="stBilgi"/>
    <w:uiPriority w:val="99"/>
    <w:rsid w:val="001E3A58"/>
    <w:rPr>
      <w:rFonts w:ascii="Calibri" w:eastAsia="Calibri" w:hAnsi="Calibri" w:cs="Times New Roman"/>
      <w:sz w:val="20"/>
      <w:szCs w:val="20"/>
      <w:lang w:val="x-none" w:eastAsia="x-none"/>
    </w:rPr>
  </w:style>
  <w:style w:type="paragraph" w:styleId="AltBilgi">
    <w:name w:val="footer"/>
    <w:basedOn w:val="Normal"/>
    <w:link w:val="AltBilgiChar"/>
    <w:uiPriority w:val="99"/>
    <w:rsid w:val="001E3A58"/>
    <w:pPr>
      <w:tabs>
        <w:tab w:val="center" w:pos="4536"/>
        <w:tab w:val="right" w:pos="9072"/>
      </w:tabs>
      <w:spacing w:after="0" w:line="240" w:lineRule="auto"/>
    </w:pPr>
    <w:rPr>
      <w:rFonts w:ascii="Calibri" w:eastAsia="Calibri" w:hAnsi="Calibri" w:cs="Times New Roman"/>
      <w:sz w:val="20"/>
      <w:szCs w:val="20"/>
      <w:lang w:eastAsia="tr-TR"/>
    </w:rPr>
  </w:style>
  <w:style w:type="character" w:customStyle="1" w:styleId="AltBilgiChar">
    <w:name w:val="Alt Bilgi Char"/>
    <w:basedOn w:val="VarsaylanParagrafYazTipi"/>
    <w:link w:val="AltBilgi"/>
    <w:uiPriority w:val="99"/>
    <w:rsid w:val="001E3A58"/>
    <w:rPr>
      <w:rFonts w:ascii="Calibri" w:eastAsia="Calibri" w:hAnsi="Calibri" w:cs="Times New Roman"/>
      <w:sz w:val="20"/>
      <w:szCs w:val="20"/>
      <w:lang w:eastAsia="tr-TR"/>
    </w:rPr>
  </w:style>
  <w:style w:type="table" w:styleId="TabloKlavuzu">
    <w:name w:val="Table Grid"/>
    <w:basedOn w:val="NormalTablo"/>
    <w:uiPriority w:val="39"/>
    <w:rsid w:val="00AD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170E41"/>
    <w:rPr>
      <w:rFonts w:ascii="Times New Roman" w:eastAsia="Times New Roman" w:hAnsi="Times New Roman" w:cs="Times New Roman"/>
      <w:b/>
      <w:sz w:val="24"/>
      <w:szCs w:val="20"/>
      <w:lang w:val="x-none" w:eastAsia="x-none"/>
    </w:rPr>
  </w:style>
  <w:style w:type="character" w:customStyle="1" w:styleId="Balk2Char">
    <w:name w:val="Başlık 2 Char"/>
    <w:basedOn w:val="VarsaylanParagrafYazTipi"/>
    <w:link w:val="Balk2"/>
    <w:rsid w:val="00170E41"/>
    <w:rPr>
      <w:rFonts w:ascii="Arial" w:eastAsia="Times New Roman" w:hAnsi="Arial" w:cs="Times New Roman"/>
      <w:b/>
      <w:bCs/>
      <w:i/>
      <w:iCs/>
      <w:snapToGrid w:val="0"/>
      <w:sz w:val="28"/>
      <w:szCs w:val="28"/>
      <w:lang w:val="x-none" w:eastAsia="x-none"/>
    </w:rPr>
  </w:style>
  <w:style w:type="paragraph" w:styleId="GvdeMetni">
    <w:name w:val="Body Text"/>
    <w:basedOn w:val="Normal"/>
    <w:link w:val="GvdeMetniChar"/>
    <w:rsid w:val="00170E41"/>
    <w:pPr>
      <w:spacing w:after="0" w:line="240" w:lineRule="auto"/>
    </w:pPr>
    <w:rPr>
      <w:rFonts w:ascii="Times New Roman" w:eastAsia="Times New Roman" w:hAnsi="Times New Roman" w:cs="Times New Roman"/>
      <w:sz w:val="28"/>
      <w:szCs w:val="20"/>
      <w:lang w:val="x-none" w:eastAsia="x-none"/>
    </w:rPr>
  </w:style>
  <w:style w:type="character" w:customStyle="1" w:styleId="GvdeMetniChar">
    <w:name w:val="Gövde Metni Char"/>
    <w:basedOn w:val="VarsaylanParagrafYazTipi"/>
    <w:link w:val="GvdeMetni"/>
    <w:rsid w:val="00170E41"/>
    <w:rPr>
      <w:rFonts w:ascii="Times New Roman" w:eastAsia="Times New Roman" w:hAnsi="Times New Roman" w:cs="Times New Roman"/>
      <w:sz w:val="28"/>
      <w:szCs w:val="20"/>
      <w:lang w:val="x-none" w:eastAsia="x-none"/>
    </w:rPr>
  </w:style>
  <w:style w:type="paragraph" w:styleId="BalonMetni">
    <w:name w:val="Balloon Text"/>
    <w:basedOn w:val="Normal"/>
    <w:link w:val="BalonMetniChar"/>
    <w:uiPriority w:val="99"/>
    <w:semiHidden/>
    <w:unhideWhenUsed/>
    <w:rsid w:val="003E0C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 BEKTAŞ</dc:creator>
  <cp:keywords/>
  <dc:description/>
  <cp:lastModifiedBy>NEŞE MEMİŞOĞLU</cp:lastModifiedBy>
  <cp:revision>6</cp:revision>
  <dcterms:created xsi:type="dcterms:W3CDTF">2019-05-03T12:46:00Z</dcterms:created>
  <dcterms:modified xsi:type="dcterms:W3CDTF">2019-05-03T12:56:00Z</dcterms:modified>
</cp:coreProperties>
</file>