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58" w:rsidRPr="00D50118" w:rsidRDefault="00185F58" w:rsidP="009456E7">
      <w:pPr>
        <w:numPr>
          <w:ilvl w:val="0"/>
          <w:numId w:val="2"/>
        </w:numPr>
        <w:tabs>
          <w:tab w:val="left" w:pos="284"/>
        </w:tabs>
        <w:spacing w:before="120" w:after="120" w:line="360" w:lineRule="auto"/>
        <w:ind w:left="142" w:hanging="142"/>
        <w:contextualSpacing/>
        <w:jc w:val="both"/>
        <w:rPr>
          <w:rFonts w:ascii="Times New Roman" w:hAnsi="Times New Roman" w:cs="Times New Roman"/>
          <w:b/>
          <w:sz w:val="24"/>
          <w:szCs w:val="24"/>
        </w:rPr>
      </w:pPr>
      <w:r w:rsidRPr="00D50118">
        <w:rPr>
          <w:rFonts w:ascii="Times New Roman" w:hAnsi="Times New Roman" w:cs="Times New Roman"/>
          <w:b/>
          <w:sz w:val="24"/>
          <w:szCs w:val="24"/>
        </w:rPr>
        <w:t>AMAÇ</w:t>
      </w:r>
    </w:p>
    <w:p w:rsidR="00D50118" w:rsidRDefault="000B641E" w:rsidP="006B2F27">
      <w:pPr>
        <w:spacing w:before="120" w:after="120" w:line="360" w:lineRule="auto"/>
        <w:contextualSpacing/>
        <w:jc w:val="both"/>
        <w:rPr>
          <w:rFonts w:ascii="Times New Roman" w:hAnsi="Times New Roman" w:cs="Times New Roman"/>
          <w:sz w:val="24"/>
          <w:szCs w:val="24"/>
        </w:rPr>
      </w:pPr>
      <w:r w:rsidRPr="000B641E">
        <w:rPr>
          <w:rFonts w:ascii="Times New Roman" w:hAnsi="Times New Roman" w:cs="Times New Roman"/>
          <w:sz w:val="24"/>
          <w:szCs w:val="24"/>
        </w:rPr>
        <w:t xml:space="preserve">Bu </w:t>
      </w:r>
      <w:proofErr w:type="gramStart"/>
      <w:r w:rsidRPr="000B641E">
        <w:rPr>
          <w:rFonts w:ascii="Times New Roman" w:hAnsi="Times New Roman" w:cs="Times New Roman"/>
          <w:sz w:val="24"/>
          <w:szCs w:val="24"/>
        </w:rPr>
        <w:t>prosedürün</w:t>
      </w:r>
      <w:proofErr w:type="gramEnd"/>
      <w:r w:rsidRPr="000B641E">
        <w:rPr>
          <w:rFonts w:ascii="Times New Roman" w:hAnsi="Times New Roman" w:cs="Times New Roman"/>
          <w:sz w:val="24"/>
          <w:szCs w:val="24"/>
        </w:rPr>
        <w:t xml:space="preserve"> amacı; Üniversitemiz personeline maaş, ek ders, sınav, tez danışmanlığı vb. adlar altında yapılan ödemelerin tahakkuk işlemlerine ait yöntem, usul ve esasları belirlemektir.</w:t>
      </w:r>
    </w:p>
    <w:p w:rsidR="000B641E" w:rsidRPr="00D50118" w:rsidRDefault="000B641E" w:rsidP="006B2F27">
      <w:pPr>
        <w:spacing w:before="120" w:after="120" w:line="360" w:lineRule="auto"/>
        <w:contextualSpacing/>
        <w:jc w:val="both"/>
        <w:rPr>
          <w:rFonts w:ascii="Times New Roman" w:hAnsi="Times New Roman" w:cs="Times New Roman"/>
          <w:sz w:val="24"/>
          <w:szCs w:val="24"/>
        </w:rPr>
      </w:pPr>
    </w:p>
    <w:p w:rsidR="00185F58" w:rsidRPr="00D50118" w:rsidRDefault="00185F58" w:rsidP="009456E7">
      <w:pPr>
        <w:numPr>
          <w:ilvl w:val="0"/>
          <w:numId w:val="2"/>
        </w:numPr>
        <w:tabs>
          <w:tab w:val="left" w:pos="284"/>
        </w:tabs>
        <w:spacing w:before="120" w:after="120" w:line="360" w:lineRule="auto"/>
        <w:ind w:left="142" w:hanging="142"/>
        <w:contextualSpacing/>
        <w:jc w:val="both"/>
        <w:rPr>
          <w:rFonts w:ascii="Times New Roman" w:hAnsi="Times New Roman" w:cs="Times New Roman"/>
          <w:b/>
          <w:sz w:val="24"/>
          <w:szCs w:val="24"/>
        </w:rPr>
      </w:pPr>
      <w:r w:rsidRPr="00D50118">
        <w:rPr>
          <w:rFonts w:ascii="Times New Roman" w:hAnsi="Times New Roman" w:cs="Times New Roman"/>
          <w:b/>
          <w:sz w:val="24"/>
          <w:szCs w:val="24"/>
        </w:rPr>
        <w:t>KAPSAM</w:t>
      </w:r>
    </w:p>
    <w:p w:rsidR="00D50118" w:rsidRDefault="000B641E" w:rsidP="006B2F27">
      <w:pPr>
        <w:spacing w:before="120" w:after="120" w:line="360" w:lineRule="auto"/>
        <w:contextualSpacing/>
        <w:jc w:val="both"/>
        <w:rPr>
          <w:rFonts w:ascii="Times New Roman" w:hAnsi="Times New Roman" w:cs="Times New Roman"/>
          <w:sz w:val="24"/>
          <w:szCs w:val="24"/>
        </w:rPr>
      </w:pPr>
      <w:r w:rsidRPr="000B641E">
        <w:rPr>
          <w:rFonts w:ascii="Times New Roman" w:hAnsi="Times New Roman" w:cs="Times New Roman"/>
          <w:sz w:val="24"/>
          <w:szCs w:val="24"/>
        </w:rPr>
        <w:t xml:space="preserve">Bu </w:t>
      </w:r>
      <w:proofErr w:type="gramStart"/>
      <w:r w:rsidRPr="000B641E">
        <w:rPr>
          <w:rFonts w:ascii="Times New Roman" w:hAnsi="Times New Roman" w:cs="Times New Roman"/>
          <w:sz w:val="24"/>
          <w:szCs w:val="24"/>
        </w:rPr>
        <w:t>prosedür</w:t>
      </w:r>
      <w:proofErr w:type="gramEnd"/>
      <w:r w:rsidRPr="000B641E">
        <w:rPr>
          <w:rFonts w:ascii="Times New Roman" w:hAnsi="Times New Roman" w:cs="Times New Roman"/>
          <w:sz w:val="24"/>
          <w:szCs w:val="24"/>
        </w:rPr>
        <w:t>, Üniversitemizde kadrolu olarak görev yapan akademik ve idari personel ile Üniversitemize ders vermek üzere gelen; yükseköğretim kurumları dışındaki kurumlarda çalışan, herhangi bir yerde çalışmayan veya emekli olmuş personeli kapsar.</w:t>
      </w:r>
    </w:p>
    <w:p w:rsidR="000B641E" w:rsidRPr="00D50118" w:rsidRDefault="000B641E" w:rsidP="006B2F27">
      <w:pPr>
        <w:spacing w:before="120" w:after="120" w:line="360" w:lineRule="auto"/>
        <w:contextualSpacing/>
        <w:jc w:val="both"/>
        <w:rPr>
          <w:rFonts w:ascii="Times New Roman" w:hAnsi="Times New Roman" w:cs="Times New Roman"/>
          <w:b/>
          <w:sz w:val="24"/>
          <w:szCs w:val="24"/>
        </w:rPr>
      </w:pPr>
    </w:p>
    <w:p w:rsidR="00185F58" w:rsidRPr="00D50118" w:rsidRDefault="00185F58" w:rsidP="009456E7">
      <w:pPr>
        <w:numPr>
          <w:ilvl w:val="0"/>
          <w:numId w:val="2"/>
        </w:numPr>
        <w:tabs>
          <w:tab w:val="left" w:pos="284"/>
        </w:tabs>
        <w:spacing w:before="120" w:after="120" w:line="360" w:lineRule="auto"/>
        <w:ind w:left="142" w:hanging="142"/>
        <w:contextualSpacing/>
        <w:jc w:val="both"/>
        <w:rPr>
          <w:rFonts w:ascii="Times New Roman" w:hAnsi="Times New Roman" w:cs="Times New Roman"/>
          <w:b/>
          <w:sz w:val="24"/>
          <w:szCs w:val="24"/>
        </w:rPr>
      </w:pPr>
      <w:r w:rsidRPr="00D50118">
        <w:rPr>
          <w:rFonts w:ascii="Times New Roman" w:hAnsi="Times New Roman" w:cs="Times New Roman"/>
          <w:b/>
          <w:sz w:val="24"/>
          <w:szCs w:val="24"/>
        </w:rPr>
        <w:t>TANIMLAR</w:t>
      </w:r>
    </w:p>
    <w:p w:rsidR="000B641E" w:rsidRPr="000B641E" w:rsidRDefault="000B641E" w:rsidP="000B641E">
      <w:pPr>
        <w:spacing w:before="120" w:after="120" w:line="360" w:lineRule="auto"/>
        <w:contextualSpacing/>
        <w:jc w:val="both"/>
        <w:rPr>
          <w:rFonts w:ascii="Times New Roman" w:hAnsi="Times New Roman" w:cs="Times New Roman"/>
          <w:sz w:val="24"/>
          <w:szCs w:val="24"/>
        </w:rPr>
      </w:pPr>
      <w:r w:rsidRPr="000B641E">
        <w:rPr>
          <w:rFonts w:ascii="Times New Roman" w:hAnsi="Times New Roman" w:cs="Times New Roman"/>
          <w:b/>
          <w:sz w:val="24"/>
          <w:szCs w:val="24"/>
        </w:rPr>
        <w:t>KBS:</w:t>
      </w:r>
      <w:r>
        <w:rPr>
          <w:rFonts w:ascii="Times New Roman" w:hAnsi="Times New Roman" w:cs="Times New Roman"/>
          <w:sz w:val="24"/>
          <w:szCs w:val="24"/>
        </w:rPr>
        <w:t xml:space="preserve"> </w:t>
      </w:r>
      <w:r w:rsidRPr="000B641E">
        <w:rPr>
          <w:rFonts w:ascii="Times New Roman" w:hAnsi="Times New Roman" w:cs="Times New Roman"/>
          <w:sz w:val="24"/>
          <w:szCs w:val="24"/>
        </w:rPr>
        <w:t>Kamu Harcama ve Muhasebe Bilişim Sistemi</w:t>
      </w:r>
    </w:p>
    <w:p w:rsidR="000B641E" w:rsidRPr="000B641E" w:rsidRDefault="000B641E" w:rsidP="000B641E">
      <w:pPr>
        <w:spacing w:before="120" w:after="120" w:line="360" w:lineRule="auto"/>
        <w:contextualSpacing/>
        <w:jc w:val="both"/>
        <w:rPr>
          <w:rFonts w:ascii="Times New Roman" w:hAnsi="Times New Roman" w:cs="Times New Roman"/>
          <w:sz w:val="24"/>
          <w:szCs w:val="24"/>
        </w:rPr>
      </w:pPr>
      <w:r w:rsidRPr="000B641E">
        <w:rPr>
          <w:rFonts w:ascii="Times New Roman" w:hAnsi="Times New Roman" w:cs="Times New Roman"/>
          <w:b/>
          <w:sz w:val="24"/>
          <w:szCs w:val="24"/>
        </w:rPr>
        <w:t>Muhasebe Sistemi:</w:t>
      </w:r>
      <w:r>
        <w:rPr>
          <w:rFonts w:ascii="Times New Roman" w:hAnsi="Times New Roman" w:cs="Times New Roman"/>
          <w:sz w:val="24"/>
          <w:szCs w:val="24"/>
        </w:rPr>
        <w:t xml:space="preserve"> </w:t>
      </w:r>
      <w:r w:rsidRPr="000B641E">
        <w:rPr>
          <w:rFonts w:ascii="Times New Roman" w:hAnsi="Times New Roman" w:cs="Times New Roman"/>
          <w:sz w:val="24"/>
          <w:szCs w:val="24"/>
        </w:rPr>
        <w:t>T.C. Hazine ve Maliye Bakanlığı Muhasebe Otomasyon Sistemi</w:t>
      </w:r>
    </w:p>
    <w:p w:rsidR="000B641E" w:rsidRPr="000B641E" w:rsidRDefault="000B641E" w:rsidP="000B641E">
      <w:pPr>
        <w:spacing w:before="120" w:after="120" w:line="360" w:lineRule="auto"/>
        <w:contextualSpacing/>
        <w:jc w:val="both"/>
        <w:rPr>
          <w:rFonts w:ascii="Times New Roman" w:hAnsi="Times New Roman" w:cs="Times New Roman"/>
          <w:sz w:val="24"/>
          <w:szCs w:val="24"/>
        </w:rPr>
      </w:pPr>
      <w:r w:rsidRPr="000B641E">
        <w:rPr>
          <w:rFonts w:ascii="Times New Roman" w:hAnsi="Times New Roman" w:cs="Times New Roman"/>
          <w:b/>
          <w:sz w:val="24"/>
          <w:szCs w:val="24"/>
        </w:rPr>
        <w:t>Ay Sonu İşlemi:</w:t>
      </w:r>
      <w:r w:rsidRPr="000B641E">
        <w:rPr>
          <w:rFonts w:ascii="Times New Roman" w:hAnsi="Times New Roman" w:cs="Times New Roman"/>
          <w:sz w:val="24"/>
          <w:szCs w:val="24"/>
        </w:rPr>
        <w:t xml:space="preserve"> Ay içerisinde yapılan bütün ödemeler neticesinde her personel için matrahların toplanması ve personel bilgilerinin saklanması için yapılan işlemdir.</w:t>
      </w:r>
    </w:p>
    <w:p w:rsidR="000B641E" w:rsidRPr="000B641E" w:rsidRDefault="000B641E" w:rsidP="000B641E">
      <w:pPr>
        <w:spacing w:before="120" w:after="120" w:line="360" w:lineRule="auto"/>
        <w:contextualSpacing/>
        <w:jc w:val="both"/>
        <w:rPr>
          <w:rFonts w:ascii="Times New Roman" w:hAnsi="Times New Roman" w:cs="Times New Roman"/>
          <w:sz w:val="24"/>
          <w:szCs w:val="24"/>
        </w:rPr>
      </w:pPr>
      <w:r w:rsidRPr="000B641E">
        <w:rPr>
          <w:rFonts w:ascii="Times New Roman" w:hAnsi="Times New Roman" w:cs="Times New Roman"/>
          <w:b/>
          <w:sz w:val="24"/>
          <w:szCs w:val="24"/>
        </w:rPr>
        <w:t>Kesenek:</w:t>
      </w:r>
      <w:r w:rsidRPr="000B641E">
        <w:rPr>
          <w:rFonts w:ascii="Times New Roman" w:hAnsi="Times New Roman" w:cs="Times New Roman"/>
          <w:sz w:val="24"/>
          <w:szCs w:val="24"/>
        </w:rPr>
        <w:t xml:space="preserve"> Personelin aylıklarından her ay belli oranda kesilip Sosyal Güvenlik Kurumuna yatırılan paradır.</w:t>
      </w:r>
    </w:p>
    <w:p w:rsidR="00D50118" w:rsidRDefault="000B641E" w:rsidP="000B641E">
      <w:pPr>
        <w:spacing w:before="120" w:after="120" w:line="360" w:lineRule="auto"/>
        <w:contextualSpacing/>
        <w:jc w:val="both"/>
        <w:rPr>
          <w:rFonts w:ascii="Times New Roman" w:hAnsi="Times New Roman" w:cs="Times New Roman"/>
          <w:sz w:val="24"/>
          <w:szCs w:val="24"/>
        </w:rPr>
      </w:pPr>
      <w:r w:rsidRPr="000B641E">
        <w:rPr>
          <w:rFonts w:ascii="Times New Roman" w:hAnsi="Times New Roman" w:cs="Times New Roman"/>
          <w:b/>
          <w:sz w:val="24"/>
          <w:szCs w:val="24"/>
        </w:rPr>
        <w:t>Ödeme Emri:</w:t>
      </w:r>
      <w:r w:rsidRPr="000B641E">
        <w:rPr>
          <w:rFonts w:ascii="Times New Roman" w:hAnsi="Times New Roman" w:cs="Times New Roman"/>
          <w:sz w:val="24"/>
          <w:szCs w:val="24"/>
        </w:rPr>
        <w:t xml:space="preserve"> Ödenmek üzere Maaş Tahakkuk işlemi yapılan belgedir.</w:t>
      </w:r>
    </w:p>
    <w:p w:rsidR="000B641E" w:rsidRPr="00D50118" w:rsidRDefault="000B641E" w:rsidP="000B641E">
      <w:pPr>
        <w:spacing w:before="120" w:after="120" w:line="360" w:lineRule="auto"/>
        <w:contextualSpacing/>
        <w:jc w:val="both"/>
        <w:rPr>
          <w:rFonts w:ascii="Times New Roman" w:hAnsi="Times New Roman" w:cs="Times New Roman"/>
          <w:sz w:val="24"/>
          <w:szCs w:val="24"/>
        </w:rPr>
      </w:pPr>
    </w:p>
    <w:p w:rsidR="00185F58" w:rsidRPr="00D50118" w:rsidRDefault="00185F58" w:rsidP="009456E7">
      <w:pPr>
        <w:numPr>
          <w:ilvl w:val="0"/>
          <w:numId w:val="2"/>
        </w:numPr>
        <w:tabs>
          <w:tab w:val="left" w:pos="284"/>
        </w:tabs>
        <w:spacing w:before="120" w:after="120" w:line="360" w:lineRule="auto"/>
        <w:ind w:left="142" w:hanging="142"/>
        <w:contextualSpacing/>
        <w:jc w:val="both"/>
        <w:rPr>
          <w:rFonts w:ascii="Times New Roman" w:hAnsi="Times New Roman" w:cs="Times New Roman"/>
          <w:b/>
          <w:sz w:val="24"/>
          <w:szCs w:val="24"/>
        </w:rPr>
      </w:pPr>
      <w:r w:rsidRPr="00D50118">
        <w:rPr>
          <w:rFonts w:ascii="Times New Roman" w:hAnsi="Times New Roman" w:cs="Times New Roman"/>
          <w:b/>
          <w:sz w:val="24"/>
          <w:szCs w:val="24"/>
        </w:rPr>
        <w:t>SORUMLU/</w:t>
      </w:r>
      <w:r w:rsidR="00D675C6" w:rsidRPr="00D50118">
        <w:rPr>
          <w:rFonts w:ascii="Times New Roman" w:hAnsi="Times New Roman" w:cs="Times New Roman"/>
          <w:b/>
          <w:sz w:val="24"/>
          <w:szCs w:val="24"/>
        </w:rPr>
        <w:t>SORUMLULUKLAR</w:t>
      </w:r>
    </w:p>
    <w:p w:rsidR="00185F58" w:rsidRDefault="000B641E" w:rsidP="006B2F27">
      <w:pPr>
        <w:spacing w:before="120" w:after="120" w:line="360" w:lineRule="auto"/>
        <w:contextualSpacing/>
        <w:jc w:val="both"/>
        <w:rPr>
          <w:rFonts w:ascii="Times New Roman" w:hAnsi="Times New Roman" w:cs="Times New Roman"/>
          <w:sz w:val="24"/>
          <w:szCs w:val="24"/>
        </w:rPr>
      </w:pPr>
      <w:r w:rsidRPr="000B641E">
        <w:rPr>
          <w:rFonts w:ascii="Times New Roman" w:hAnsi="Times New Roman" w:cs="Times New Roman"/>
          <w:sz w:val="24"/>
          <w:szCs w:val="24"/>
        </w:rPr>
        <w:t xml:space="preserve">Tüm harcama yetkilileri, gerçekleştirme görevlileri ve maaş tahakkuk memurları,  Muhasebe Yetkilisi, Strateji Geliştirme Daire Başkanı, Personel Daire Başkanı kanunlarda belirtildiği şekilde </w:t>
      </w:r>
      <w:proofErr w:type="gramStart"/>
      <w:r w:rsidRPr="000B641E">
        <w:rPr>
          <w:rFonts w:ascii="Times New Roman" w:hAnsi="Times New Roman" w:cs="Times New Roman"/>
          <w:sz w:val="24"/>
          <w:szCs w:val="24"/>
        </w:rPr>
        <w:t>prosedürün</w:t>
      </w:r>
      <w:proofErr w:type="gramEnd"/>
      <w:r w:rsidRPr="000B641E">
        <w:rPr>
          <w:rFonts w:ascii="Times New Roman" w:hAnsi="Times New Roman" w:cs="Times New Roman"/>
          <w:sz w:val="24"/>
          <w:szCs w:val="24"/>
        </w:rPr>
        <w:t xml:space="preserve"> ilgili bölümlerinden sorumludur.</w:t>
      </w:r>
    </w:p>
    <w:p w:rsidR="00D50118" w:rsidRDefault="00D50118" w:rsidP="006B2F27">
      <w:pPr>
        <w:spacing w:before="120" w:after="120" w:line="360" w:lineRule="auto"/>
        <w:contextualSpacing/>
        <w:jc w:val="both"/>
        <w:rPr>
          <w:rFonts w:ascii="Times New Roman" w:hAnsi="Times New Roman" w:cs="Times New Roman"/>
          <w:sz w:val="24"/>
          <w:szCs w:val="24"/>
        </w:rPr>
      </w:pPr>
    </w:p>
    <w:p w:rsidR="00D50118" w:rsidRDefault="00D50118" w:rsidP="006B2F27">
      <w:pPr>
        <w:spacing w:before="120" w:after="120" w:line="360" w:lineRule="auto"/>
        <w:contextualSpacing/>
        <w:jc w:val="both"/>
        <w:rPr>
          <w:rFonts w:ascii="Times New Roman" w:hAnsi="Times New Roman" w:cs="Times New Roman"/>
          <w:sz w:val="24"/>
          <w:szCs w:val="24"/>
        </w:rPr>
      </w:pPr>
    </w:p>
    <w:p w:rsidR="00D50118" w:rsidRDefault="00D50118" w:rsidP="006B2F27">
      <w:pPr>
        <w:spacing w:before="120" w:after="120" w:line="360" w:lineRule="auto"/>
        <w:contextualSpacing/>
        <w:jc w:val="both"/>
        <w:rPr>
          <w:rFonts w:ascii="Times New Roman" w:hAnsi="Times New Roman" w:cs="Times New Roman"/>
          <w:sz w:val="24"/>
          <w:szCs w:val="24"/>
        </w:rPr>
      </w:pPr>
    </w:p>
    <w:p w:rsidR="00D50118" w:rsidRDefault="00D50118" w:rsidP="006B2F27">
      <w:pPr>
        <w:spacing w:before="120" w:after="120" w:line="360" w:lineRule="auto"/>
        <w:contextualSpacing/>
        <w:jc w:val="both"/>
        <w:rPr>
          <w:rFonts w:ascii="Times New Roman" w:hAnsi="Times New Roman" w:cs="Times New Roman"/>
          <w:sz w:val="24"/>
          <w:szCs w:val="24"/>
        </w:rPr>
      </w:pPr>
    </w:p>
    <w:p w:rsidR="00D50118" w:rsidRDefault="00D50118" w:rsidP="006B2F27">
      <w:pPr>
        <w:spacing w:before="120" w:after="120" w:line="360" w:lineRule="auto"/>
        <w:contextualSpacing/>
        <w:jc w:val="both"/>
        <w:rPr>
          <w:rFonts w:ascii="Times New Roman" w:hAnsi="Times New Roman" w:cs="Times New Roman"/>
          <w:sz w:val="24"/>
          <w:szCs w:val="24"/>
        </w:rPr>
      </w:pPr>
    </w:p>
    <w:p w:rsidR="00D50118" w:rsidRDefault="00D50118" w:rsidP="006B2F27">
      <w:pPr>
        <w:spacing w:before="120" w:after="120" w:line="360" w:lineRule="auto"/>
        <w:contextualSpacing/>
        <w:jc w:val="both"/>
        <w:rPr>
          <w:rFonts w:ascii="Times New Roman" w:hAnsi="Times New Roman" w:cs="Times New Roman"/>
          <w:sz w:val="24"/>
          <w:szCs w:val="24"/>
        </w:rPr>
      </w:pPr>
    </w:p>
    <w:p w:rsidR="00D50118" w:rsidRDefault="00D50118" w:rsidP="006B2F27">
      <w:pPr>
        <w:spacing w:before="120" w:after="120" w:line="360" w:lineRule="auto"/>
        <w:contextualSpacing/>
        <w:jc w:val="both"/>
        <w:rPr>
          <w:rFonts w:ascii="Times New Roman" w:hAnsi="Times New Roman" w:cs="Times New Roman"/>
          <w:sz w:val="24"/>
          <w:szCs w:val="24"/>
        </w:rPr>
      </w:pPr>
    </w:p>
    <w:p w:rsidR="00185F58" w:rsidRDefault="00D675C6" w:rsidP="009456E7">
      <w:pPr>
        <w:numPr>
          <w:ilvl w:val="0"/>
          <w:numId w:val="2"/>
        </w:numPr>
        <w:tabs>
          <w:tab w:val="left" w:pos="284"/>
        </w:tabs>
        <w:spacing w:before="120" w:after="120" w:line="276" w:lineRule="auto"/>
        <w:ind w:left="142" w:hanging="142"/>
        <w:contextualSpacing/>
        <w:jc w:val="both"/>
        <w:rPr>
          <w:rFonts w:ascii="Times New Roman" w:hAnsi="Times New Roman" w:cs="Times New Roman"/>
          <w:b/>
          <w:sz w:val="24"/>
          <w:szCs w:val="24"/>
        </w:rPr>
      </w:pPr>
      <w:r w:rsidRPr="00D50118">
        <w:rPr>
          <w:rFonts w:ascii="Times New Roman" w:hAnsi="Times New Roman" w:cs="Times New Roman"/>
          <w:b/>
          <w:sz w:val="24"/>
          <w:szCs w:val="24"/>
        </w:rPr>
        <w:lastRenderedPageBreak/>
        <w:t>UYGULAMA</w:t>
      </w:r>
    </w:p>
    <w:p w:rsidR="00D50118" w:rsidRDefault="00D50118" w:rsidP="00D50118">
      <w:pPr>
        <w:tabs>
          <w:tab w:val="left" w:pos="284"/>
        </w:tabs>
        <w:spacing w:before="120" w:after="120" w:line="276" w:lineRule="auto"/>
        <w:ind w:left="142"/>
        <w:contextualSpacing/>
        <w:jc w:val="both"/>
        <w:rPr>
          <w:rFonts w:ascii="Times New Roman" w:hAnsi="Times New Roman" w:cs="Times New Roman"/>
          <w:b/>
          <w:sz w:val="24"/>
          <w:szCs w:val="24"/>
        </w:rPr>
      </w:pPr>
    </w:p>
    <w:p w:rsidR="00330F72" w:rsidRPr="006B2F27" w:rsidRDefault="00330F72" w:rsidP="009456E7">
      <w:pPr>
        <w:numPr>
          <w:ilvl w:val="0"/>
          <w:numId w:val="1"/>
        </w:numPr>
        <w:tabs>
          <w:tab w:val="left" w:pos="426"/>
        </w:tabs>
        <w:spacing w:before="120" w:after="120" w:line="360" w:lineRule="auto"/>
        <w:ind w:left="284" w:hanging="284"/>
        <w:contextualSpacing/>
        <w:jc w:val="both"/>
        <w:rPr>
          <w:rFonts w:ascii="Times New Roman" w:hAnsi="Times New Roman" w:cs="Times New Roman"/>
          <w:b/>
          <w:sz w:val="24"/>
          <w:szCs w:val="24"/>
        </w:rPr>
      </w:pPr>
      <w:r w:rsidRPr="006B2F27">
        <w:rPr>
          <w:rFonts w:ascii="Times New Roman" w:hAnsi="Times New Roman" w:cs="Times New Roman"/>
          <w:b/>
          <w:sz w:val="24"/>
          <w:szCs w:val="24"/>
        </w:rPr>
        <w:t>M</w:t>
      </w:r>
      <w:r w:rsidR="000B641E">
        <w:rPr>
          <w:rFonts w:ascii="Times New Roman" w:hAnsi="Times New Roman"/>
          <w:b/>
          <w:sz w:val="24"/>
          <w:szCs w:val="24"/>
        </w:rPr>
        <w:t xml:space="preserve">aaş ve </w:t>
      </w:r>
      <w:r w:rsidR="000B641E" w:rsidRPr="00B878C7">
        <w:rPr>
          <w:rFonts w:ascii="Times New Roman" w:hAnsi="Times New Roman"/>
          <w:b/>
          <w:sz w:val="24"/>
          <w:szCs w:val="24"/>
        </w:rPr>
        <w:t>Tahakkuk İşlemleri</w:t>
      </w:r>
    </w:p>
    <w:p w:rsidR="00185F58" w:rsidRPr="006B2F27" w:rsidRDefault="000B641E" w:rsidP="006B2F27">
      <w:pPr>
        <w:tabs>
          <w:tab w:val="left" w:pos="426"/>
        </w:tabs>
        <w:spacing w:before="120" w:after="120" w:line="360" w:lineRule="auto"/>
        <w:contextualSpacing/>
        <w:jc w:val="both"/>
        <w:rPr>
          <w:rFonts w:ascii="Times New Roman" w:hAnsi="Times New Roman" w:cs="Times New Roman"/>
          <w:b/>
          <w:sz w:val="24"/>
          <w:szCs w:val="24"/>
        </w:rPr>
      </w:pPr>
      <w:r w:rsidRPr="000B641E">
        <w:rPr>
          <w:rFonts w:ascii="Times New Roman" w:hAnsi="Times New Roman" w:cs="Times New Roman"/>
          <w:sz w:val="24"/>
          <w:szCs w:val="24"/>
        </w:rPr>
        <w:t>Her ayın 2’si ile 6’sı arasında maaş mutemetlerince KBS sistemi üzerinde güncel değişiklikler yapılarak maaşların hesaplatılması yapılarak gerçekleştirme görevlilerine gönderilir. Gerçekleştirme görevlileri gerekli incelemeleri yaptıktan sonra uygun görürse onay için harcama yetkilisinin onayına sunar, eğer uygun görmezse gerekli düzeltmeleri yapmak üzere maaş mutemedine geri gönderilir. Harcama yetkilisi tarafından incelen maaşlar uygun görülmezse silsile yolu ile iade edilir. Harcama yetkilisi uygun görüp evrakları onaylaması ile birlikte onaylanan maaş elektronik ortamda muhasebe birimine düşer ve elektronik ortamda onaylanan evrakların çıktıları, elektronik ortamda süreçte yer alan personel tarafından imzalanır. İmzalanan ve onaylanan evraklar, bir örneği harcama biriminde kalacak ve iki örneği de muhasebe birimine gönderilmek üzere üç nüsha olarak düzenlenir. Strateji Geliştirme Daire Başkanlığınca kontrol edilen maaşlar muhasebe yetkilisi onayı ile elektronik ortamda ve fiziksel ortamda bankaya gönderilir. Maaşlar üzerinden kesilen SGK kesenekleri, gelir vergisi kesintileri ve diğer kesintiler ilgili emanet hesaplara alınır. Emanet hesaplara alınan tutarlar ilgili kurumlara gönderilmek üzere gerekli incelemeler ve kontroller yapıldıktan sonra muhasebe yetkilisinin onayı ile hem elektronik ortamda hem de fiziksel ortamda bankaya gönderilir.</w:t>
      </w:r>
    </w:p>
    <w:p w:rsidR="00185F58" w:rsidRPr="006B2F27" w:rsidRDefault="00185F58" w:rsidP="009456E7">
      <w:pPr>
        <w:numPr>
          <w:ilvl w:val="0"/>
          <w:numId w:val="1"/>
        </w:numPr>
        <w:tabs>
          <w:tab w:val="left" w:pos="426"/>
        </w:tabs>
        <w:spacing w:before="120" w:after="120" w:line="360" w:lineRule="auto"/>
        <w:ind w:left="284" w:hanging="284"/>
        <w:contextualSpacing/>
        <w:jc w:val="both"/>
        <w:rPr>
          <w:rFonts w:ascii="Times New Roman" w:hAnsi="Times New Roman" w:cs="Times New Roman"/>
          <w:b/>
          <w:sz w:val="24"/>
          <w:szCs w:val="24"/>
        </w:rPr>
      </w:pPr>
      <w:r w:rsidRPr="006B2F27">
        <w:rPr>
          <w:rFonts w:ascii="Times New Roman" w:hAnsi="Times New Roman" w:cs="Times New Roman"/>
          <w:b/>
          <w:sz w:val="24"/>
          <w:szCs w:val="24"/>
        </w:rPr>
        <w:t xml:space="preserve"> </w:t>
      </w:r>
      <w:r w:rsidR="000B641E" w:rsidRPr="00E57F04">
        <w:rPr>
          <w:rFonts w:ascii="Times New Roman" w:hAnsi="Times New Roman"/>
          <w:b/>
          <w:sz w:val="24"/>
          <w:szCs w:val="24"/>
        </w:rPr>
        <w:t xml:space="preserve">31 inci maddeye göre Üniversitemize Dışarıdan Gelen Akademik Personelin Ek Ders-Sınav Tahakkuk </w:t>
      </w:r>
      <w:r w:rsidR="000B641E">
        <w:rPr>
          <w:rFonts w:ascii="Times New Roman" w:hAnsi="Times New Roman"/>
          <w:b/>
          <w:sz w:val="24"/>
          <w:szCs w:val="24"/>
        </w:rPr>
        <w:t>İ</w:t>
      </w:r>
      <w:r w:rsidR="000B641E" w:rsidRPr="00E57F04">
        <w:rPr>
          <w:rFonts w:ascii="Times New Roman" w:hAnsi="Times New Roman"/>
          <w:b/>
          <w:sz w:val="24"/>
          <w:szCs w:val="24"/>
        </w:rPr>
        <w:t>şlemleri</w:t>
      </w:r>
      <w:r w:rsidR="000B641E" w:rsidRPr="006B2F27">
        <w:rPr>
          <w:rFonts w:ascii="Times New Roman" w:hAnsi="Times New Roman" w:cs="Times New Roman"/>
          <w:b/>
          <w:sz w:val="24"/>
          <w:szCs w:val="24"/>
        </w:rPr>
        <w:t xml:space="preserve"> </w:t>
      </w:r>
    </w:p>
    <w:p w:rsidR="00330F72" w:rsidRPr="006B2F27" w:rsidRDefault="000B641E" w:rsidP="006B2F27">
      <w:pPr>
        <w:tabs>
          <w:tab w:val="left" w:pos="426"/>
        </w:tabs>
        <w:spacing w:before="120" w:after="120" w:line="360" w:lineRule="auto"/>
        <w:contextualSpacing/>
        <w:jc w:val="both"/>
        <w:rPr>
          <w:rFonts w:ascii="Times New Roman" w:hAnsi="Times New Roman" w:cs="Times New Roman"/>
          <w:sz w:val="24"/>
          <w:szCs w:val="24"/>
        </w:rPr>
      </w:pPr>
      <w:r w:rsidRPr="000B641E">
        <w:rPr>
          <w:rFonts w:ascii="Times New Roman" w:hAnsi="Times New Roman" w:cs="Times New Roman"/>
          <w:sz w:val="24"/>
          <w:szCs w:val="24"/>
        </w:rPr>
        <w:t xml:space="preserve">Üniversitemize 31 inci madde uyarınca ders vermek üzere gelen;  yükseköğretim kurumları dışındaki kurumlarda çalışan, herhangi bir yerde çalışmayan veya emekli olmuş personelin Sınav Puantajı 1.ve 2.Öğretim ve </w:t>
      </w:r>
      <w:proofErr w:type="gramStart"/>
      <w:r w:rsidR="004810DD" w:rsidRPr="004810DD">
        <w:rPr>
          <w:rFonts w:ascii="Times New Roman" w:hAnsi="Times New Roman" w:cs="Times New Roman"/>
          <w:sz w:val="24"/>
          <w:szCs w:val="24"/>
        </w:rPr>
        <w:t>SGD.FR</w:t>
      </w:r>
      <w:proofErr w:type="gramEnd"/>
      <w:r w:rsidR="004810DD" w:rsidRPr="004810DD">
        <w:rPr>
          <w:rFonts w:ascii="Times New Roman" w:hAnsi="Times New Roman" w:cs="Times New Roman"/>
          <w:sz w:val="24"/>
          <w:szCs w:val="24"/>
        </w:rPr>
        <w:t>.001 Ders Yükü Formu</w:t>
      </w:r>
      <w:r w:rsidRPr="000B641E">
        <w:rPr>
          <w:rFonts w:ascii="Times New Roman" w:hAnsi="Times New Roman" w:cs="Times New Roman"/>
          <w:sz w:val="24"/>
          <w:szCs w:val="24"/>
        </w:rPr>
        <w:t xml:space="preserve"> harcama birimince oluşturulması ile sürece başlanır. Puantajlardaki Ek Ders saatleri ve sınav göstergeleri kontrol edilir. Yapılan kontrol sırasında herhangi bir hata ile karşılaşılırsa hatanın kaynağı tespit edilir ve düzeltilir. Tekrar kontrol edilen puantajlar için bordro, ödeme emri belgesi ve diğer ek evraklar düzenlenir. Dışarıdan gelen akademik personelin sigorta primleri hesaplanarak SGK sisteminde eşleştirme yapılır ve kontrol edilerek tutarsızlıklar giderilir. Düzenlenen evraklar harcama yetkilisi ve gerçekleştirme görevlisi tarafından imzalanır ve onaylanır. İmzalanan ve </w:t>
      </w:r>
      <w:r w:rsidRPr="000B641E">
        <w:rPr>
          <w:rFonts w:ascii="Times New Roman" w:hAnsi="Times New Roman" w:cs="Times New Roman"/>
          <w:sz w:val="24"/>
          <w:szCs w:val="24"/>
        </w:rPr>
        <w:lastRenderedPageBreak/>
        <w:t>onaylanan evraklar, bir örneği harcama biriminde kalacak ve iki örneği de muhasebe birimine gönderilmek üzere üç nüsha olarak düzenlenir. Strateji Geliştirme Daire Başkanlığınca kontrol edildikten sonra muhasebe yetkilisinin evrakları onayı ile birlikte düzenlenen gönderme emri ve banka listeleri hem elektronik ortamda hem de fiziksel ortamda bankaya gönderilir. Dışarıdan gelen akademik personele yapılan ücret ödemesine ilişkin tutarlar üzerinden kesilen Sosyal Güvenlik Kurumu hizmet primleri ve gelir vergisi kesintileri ilgili emanet hesaplara alınır. Emanet hesaplara alınan tutarlar ilgili kurumlara gönderilmek üzere gerekli incelemeler ve kontroller yapıldıktan sonra muhasebe yetkilisinin onayı ile hem elektronik ortamda hem de fiziksel ortamda bankaya gönderilmesi suretiyle Ek Ders ve Sınav Tahakkuk İşlemleri sona erer.</w:t>
      </w:r>
    </w:p>
    <w:p w:rsidR="00185F58" w:rsidRPr="006B2F27" w:rsidRDefault="000B641E" w:rsidP="009456E7">
      <w:pPr>
        <w:numPr>
          <w:ilvl w:val="0"/>
          <w:numId w:val="1"/>
        </w:numPr>
        <w:tabs>
          <w:tab w:val="left" w:pos="426"/>
        </w:tabs>
        <w:spacing w:before="120" w:after="120" w:line="360" w:lineRule="auto"/>
        <w:ind w:left="0" w:firstLine="0"/>
        <w:contextualSpacing/>
        <w:jc w:val="both"/>
        <w:rPr>
          <w:rFonts w:ascii="Times New Roman" w:hAnsi="Times New Roman" w:cs="Times New Roman"/>
          <w:sz w:val="24"/>
          <w:szCs w:val="24"/>
        </w:rPr>
      </w:pPr>
      <w:r w:rsidRPr="00E57F04">
        <w:rPr>
          <w:rFonts w:ascii="Times New Roman" w:hAnsi="Times New Roman"/>
          <w:b/>
          <w:sz w:val="24"/>
          <w:szCs w:val="24"/>
        </w:rPr>
        <w:t>Kadrolu Akademik Personelin Ek Ders - Sınav - Tez Danışmanlığı Tahakkuk İşlemleri</w:t>
      </w:r>
      <w:r w:rsidRPr="006B2F27">
        <w:rPr>
          <w:rFonts w:ascii="Times New Roman" w:hAnsi="Times New Roman" w:cs="Times New Roman"/>
          <w:b/>
          <w:sz w:val="24"/>
          <w:szCs w:val="24"/>
        </w:rPr>
        <w:t xml:space="preserve"> </w:t>
      </w:r>
      <w:r w:rsidR="00FE21FC" w:rsidRPr="006B2F27">
        <w:rPr>
          <w:rFonts w:ascii="Times New Roman" w:hAnsi="Times New Roman" w:cs="Times New Roman"/>
          <w:b/>
          <w:sz w:val="24"/>
          <w:szCs w:val="24"/>
        </w:rPr>
        <w:t xml:space="preserve"> </w:t>
      </w:r>
    </w:p>
    <w:p w:rsidR="000B641E" w:rsidRPr="000B641E" w:rsidRDefault="000B641E" w:rsidP="000B641E">
      <w:pPr>
        <w:tabs>
          <w:tab w:val="left" w:pos="426"/>
        </w:tabs>
        <w:spacing w:before="120" w:after="120" w:line="360" w:lineRule="auto"/>
        <w:contextualSpacing/>
        <w:jc w:val="both"/>
        <w:rPr>
          <w:rFonts w:ascii="Times New Roman" w:eastAsia="Calibri" w:hAnsi="Times New Roman" w:cs="Times New Roman"/>
          <w:sz w:val="24"/>
          <w:szCs w:val="24"/>
          <w:lang w:val="x-none" w:eastAsia="tr-TR"/>
        </w:rPr>
      </w:pPr>
      <w:r w:rsidRPr="000B641E">
        <w:rPr>
          <w:rFonts w:ascii="Times New Roman" w:eastAsia="Calibri" w:hAnsi="Times New Roman" w:cs="Times New Roman"/>
          <w:sz w:val="24"/>
          <w:szCs w:val="24"/>
          <w:lang w:val="x-none" w:eastAsia="tr-TR"/>
        </w:rPr>
        <w:t xml:space="preserve">Bölüm başkanlıklarından toplanan ders yükleri ilgili dekanlığa,/ müdürlüğüne gönderilir. Söz konusu dekanlık/müdürlük gelen ders yüklerini konsolide ederek akademik yılın güz/bahar dönemine ilişkin ders yükünü yönetim kurulundan geçirir. </w:t>
      </w:r>
      <w:r w:rsidR="004810DD" w:rsidRPr="004810DD">
        <w:rPr>
          <w:rFonts w:ascii="Times New Roman" w:eastAsia="Calibri" w:hAnsi="Times New Roman" w:cs="Times New Roman"/>
          <w:sz w:val="24"/>
          <w:szCs w:val="24"/>
          <w:lang w:val="x-none" w:eastAsia="tr-TR"/>
        </w:rPr>
        <w:t>SGD.FR.001 Ders Yükü Formu</w:t>
      </w:r>
      <w:r w:rsidR="004810DD">
        <w:rPr>
          <w:rFonts w:ascii="Times New Roman" w:eastAsia="Calibri" w:hAnsi="Times New Roman" w:cs="Times New Roman"/>
          <w:sz w:val="24"/>
          <w:szCs w:val="24"/>
          <w:lang w:eastAsia="tr-TR"/>
        </w:rPr>
        <w:t>na</w:t>
      </w:r>
      <w:r w:rsidRPr="000B641E">
        <w:rPr>
          <w:rFonts w:ascii="Times New Roman" w:eastAsia="Calibri" w:hAnsi="Times New Roman" w:cs="Times New Roman"/>
          <w:sz w:val="24"/>
          <w:szCs w:val="24"/>
          <w:lang w:val="x-none" w:eastAsia="tr-TR"/>
        </w:rPr>
        <w:t xml:space="preserve"> göre personelin yönetim kurulundan geçen ders yükleri üzerinden kontrol edilir kontrol aşamasında, akademik personelinin geçici görevlendirmesi veya sağlık raporu gibi dersi gerçekleştirmesini etkileyecek unsurlar var olup olmadığı ve Ders Yükü Tespiti ve Ek Ders Ücreti Ödemelerinde Uyulacak Esaslarda yer alan kriterlere göre kontrol edilir. Harcama birimi tarafından elektronik ortamda ekine bağlanan evraklar gerekli onay sürecinden geçirilerek muhasebe birimine gönderilir ve elektronik ortamda imzalanan belgeler ıslak imzalı şekilde muhasebe birimine gönderilir.  </w:t>
      </w:r>
    </w:p>
    <w:p w:rsidR="000B641E" w:rsidRPr="000B641E" w:rsidRDefault="000B641E" w:rsidP="000B641E">
      <w:pPr>
        <w:tabs>
          <w:tab w:val="left" w:pos="426"/>
        </w:tabs>
        <w:spacing w:before="120" w:after="120" w:line="360" w:lineRule="auto"/>
        <w:contextualSpacing/>
        <w:jc w:val="both"/>
        <w:rPr>
          <w:rFonts w:ascii="Times New Roman" w:eastAsia="Calibri" w:hAnsi="Times New Roman" w:cs="Times New Roman"/>
          <w:sz w:val="24"/>
          <w:szCs w:val="24"/>
          <w:lang w:val="x-none" w:eastAsia="tr-TR"/>
        </w:rPr>
      </w:pPr>
    </w:p>
    <w:p w:rsidR="000B641E" w:rsidRPr="000B641E" w:rsidRDefault="000B641E" w:rsidP="000B641E">
      <w:pPr>
        <w:tabs>
          <w:tab w:val="left" w:pos="426"/>
        </w:tabs>
        <w:spacing w:before="120" w:after="120" w:line="360" w:lineRule="auto"/>
        <w:contextualSpacing/>
        <w:jc w:val="both"/>
        <w:rPr>
          <w:rFonts w:ascii="Times New Roman" w:eastAsia="Calibri" w:hAnsi="Times New Roman" w:cs="Times New Roman"/>
          <w:sz w:val="24"/>
          <w:szCs w:val="24"/>
          <w:lang w:val="x-none" w:eastAsia="tr-TR"/>
        </w:rPr>
      </w:pPr>
      <w:r w:rsidRPr="000B641E">
        <w:rPr>
          <w:rFonts w:ascii="Times New Roman" w:eastAsia="Calibri" w:hAnsi="Times New Roman" w:cs="Times New Roman"/>
          <w:sz w:val="24"/>
          <w:szCs w:val="24"/>
          <w:lang w:val="x-none" w:eastAsia="tr-TR"/>
        </w:rPr>
        <w:t xml:space="preserve">Tez Danışmanlığı Puantajı ve Sınav Puantajı 1.ve 2.Öğretimde sınava giren akademik personele Ders Yükü Tespiti ve Ek Ders Ücreti Ödemelerinde Uyulacak Esaslarda yer alan kriterlere göre sınav ücreti verilir. Bu ücretin ödenebilmesi için ilgili akademik harcama birimi tarafından elektronik ortamda ekine bağlanan evraklar gerekli onay sürecinden geçirilerek muhasebe birimine gönderilir ve elektronik ortamda imzalanan belgeler ıslak imzalı şekilde muhasebe birimine gönderilir.  </w:t>
      </w:r>
    </w:p>
    <w:p w:rsidR="00FE21FC" w:rsidRDefault="000B641E" w:rsidP="000B641E">
      <w:pPr>
        <w:tabs>
          <w:tab w:val="left" w:pos="426"/>
        </w:tabs>
        <w:spacing w:before="120" w:after="120" w:line="360" w:lineRule="auto"/>
        <w:contextualSpacing/>
        <w:jc w:val="both"/>
        <w:rPr>
          <w:rFonts w:ascii="Times New Roman" w:eastAsia="Calibri" w:hAnsi="Times New Roman" w:cs="Times New Roman"/>
          <w:sz w:val="24"/>
          <w:szCs w:val="24"/>
          <w:lang w:val="x-none" w:eastAsia="tr-TR"/>
        </w:rPr>
      </w:pPr>
      <w:r w:rsidRPr="000B641E">
        <w:rPr>
          <w:rFonts w:ascii="Times New Roman" w:eastAsia="Calibri" w:hAnsi="Times New Roman" w:cs="Times New Roman"/>
          <w:sz w:val="24"/>
          <w:szCs w:val="24"/>
          <w:lang w:val="x-none" w:eastAsia="tr-TR"/>
        </w:rPr>
        <w:lastRenderedPageBreak/>
        <w:t>Kadrolu akademik personelin ek ders - sınav - tez danışmanlığı tahakkuk işlemlerine ilişkin İmzalanan ve onaylanan evraklar, bir örneği harcama biriminde kalır iki örneği de muhasebe birimine gönderilmek üzere üç nüsha düzenlenir. Strateji Geliştirme Daire Başkanlığınca kontrol edildikten sonra muhasebe yetkilisinin evrakları onayı ile birlikte düzenlenen gönderme emri ve banka listeleri hem elektronik ortamda hem de fiziksel ortamda bankaya gönderilir. Ay sonu işlemlerinin gerçekleştirilmesiyle Kadrolu Akademik Personele ait Ek ders -Sınav ve Tez Danışmanlığı uygulama işlemleri sona erer.</w:t>
      </w:r>
    </w:p>
    <w:p w:rsidR="000B641E" w:rsidRPr="006B2F27" w:rsidRDefault="000B641E" w:rsidP="000B641E">
      <w:pPr>
        <w:tabs>
          <w:tab w:val="left" w:pos="426"/>
        </w:tabs>
        <w:spacing w:before="120" w:after="120" w:line="360" w:lineRule="auto"/>
        <w:contextualSpacing/>
        <w:jc w:val="both"/>
        <w:rPr>
          <w:rFonts w:ascii="Times New Roman" w:hAnsi="Times New Roman" w:cs="Times New Roman"/>
          <w:sz w:val="24"/>
          <w:szCs w:val="24"/>
        </w:rPr>
      </w:pPr>
    </w:p>
    <w:p w:rsidR="00185F58" w:rsidRPr="006B2F27" w:rsidRDefault="000B641E" w:rsidP="009456E7">
      <w:pPr>
        <w:numPr>
          <w:ilvl w:val="0"/>
          <w:numId w:val="1"/>
        </w:numPr>
        <w:tabs>
          <w:tab w:val="left" w:pos="426"/>
        </w:tabs>
        <w:spacing w:before="120" w:after="120" w:line="360" w:lineRule="auto"/>
        <w:ind w:left="0" w:firstLine="0"/>
        <w:contextualSpacing/>
        <w:jc w:val="both"/>
        <w:rPr>
          <w:rFonts w:ascii="Times New Roman" w:hAnsi="Times New Roman" w:cs="Times New Roman"/>
          <w:b/>
          <w:sz w:val="24"/>
          <w:szCs w:val="24"/>
        </w:rPr>
      </w:pPr>
      <w:r w:rsidRPr="00E57F04">
        <w:rPr>
          <w:rFonts w:ascii="Times New Roman" w:hAnsi="Times New Roman"/>
          <w:b/>
          <w:sz w:val="24"/>
          <w:szCs w:val="24"/>
        </w:rPr>
        <w:t xml:space="preserve">Maaş ve Ek Ders Dışında Tahakkuk Gerektiren İşlemleri </w:t>
      </w:r>
    </w:p>
    <w:p w:rsidR="00FE21FC" w:rsidRPr="006B2F27" w:rsidRDefault="00FE21FC" w:rsidP="006B2F27">
      <w:pPr>
        <w:tabs>
          <w:tab w:val="left" w:pos="426"/>
        </w:tabs>
        <w:spacing w:before="120" w:after="120" w:line="360" w:lineRule="auto"/>
        <w:contextualSpacing/>
        <w:jc w:val="both"/>
        <w:rPr>
          <w:rFonts w:ascii="Times New Roman" w:hAnsi="Times New Roman" w:cs="Times New Roman"/>
          <w:b/>
          <w:sz w:val="24"/>
          <w:szCs w:val="24"/>
        </w:rPr>
      </w:pPr>
    </w:p>
    <w:p w:rsidR="000B641E" w:rsidRDefault="000B641E" w:rsidP="000B641E">
      <w:pPr>
        <w:spacing w:line="360" w:lineRule="auto"/>
        <w:jc w:val="both"/>
        <w:rPr>
          <w:rFonts w:ascii="Times New Roman" w:hAnsi="Times New Roman"/>
          <w:sz w:val="24"/>
          <w:szCs w:val="24"/>
        </w:rPr>
      </w:pPr>
      <w:r w:rsidRPr="00E57F04">
        <w:rPr>
          <w:rFonts w:ascii="Times New Roman" w:hAnsi="Times New Roman"/>
          <w:sz w:val="24"/>
          <w:szCs w:val="24"/>
        </w:rPr>
        <w:t>Maaş ve ek ders dışında personele ödenen giyecek yardımı, arazi tazminatı ve benzeri diğer ödemelerin evrakları harcama birimlerince alt evrakları oluşturulur ve elektronik ortamda oluşturulan ödeme emrine bağlanır. Merkezi Yönetim Harcama Belgeleri Yönetmeliğinde ödemeni türüne göre ödeme em</w:t>
      </w:r>
      <w:r>
        <w:rPr>
          <w:rFonts w:ascii="Times New Roman" w:hAnsi="Times New Roman"/>
          <w:sz w:val="24"/>
          <w:szCs w:val="24"/>
        </w:rPr>
        <w:t xml:space="preserve">rine bağlanan evrakların içerikleri </w:t>
      </w:r>
      <w:r w:rsidRPr="00E57F04">
        <w:rPr>
          <w:rFonts w:ascii="Times New Roman" w:hAnsi="Times New Roman"/>
          <w:sz w:val="24"/>
          <w:szCs w:val="24"/>
        </w:rPr>
        <w:t>süreç kontrolü ile kontrol edilir. Harcama birimindeki süreç kontrolü harcama yetkilisinin onayı ile son bulur. Harcama yetkilisi onayı ile muhasebe birimine gelen ödeme evrakları kontrol edilir</w:t>
      </w:r>
      <w:r>
        <w:rPr>
          <w:rFonts w:ascii="Times New Roman" w:hAnsi="Times New Roman"/>
          <w:sz w:val="24"/>
          <w:szCs w:val="24"/>
        </w:rPr>
        <w:t>.</w:t>
      </w:r>
      <w:r w:rsidRPr="00E57F04">
        <w:rPr>
          <w:rFonts w:ascii="Times New Roman" w:hAnsi="Times New Roman"/>
          <w:sz w:val="24"/>
          <w:szCs w:val="24"/>
        </w:rPr>
        <w:t xml:space="preserve"> </w:t>
      </w:r>
      <w:r>
        <w:rPr>
          <w:rFonts w:ascii="Times New Roman" w:hAnsi="Times New Roman"/>
          <w:sz w:val="24"/>
          <w:szCs w:val="24"/>
        </w:rPr>
        <w:t xml:space="preserve">Eğer ödeme evrakları </w:t>
      </w:r>
      <w:r w:rsidRPr="00E57F04">
        <w:rPr>
          <w:rFonts w:ascii="Times New Roman" w:hAnsi="Times New Roman"/>
          <w:sz w:val="24"/>
          <w:szCs w:val="24"/>
        </w:rPr>
        <w:t xml:space="preserve">ödemeye uygun </w:t>
      </w:r>
      <w:r>
        <w:rPr>
          <w:rFonts w:ascii="Times New Roman" w:hAnsi="Times New Roman"/>
          <w:sz w:val="24"/>
          <w:szCs w:val="24"/>
        </w:rPr>
        <w:t>değil ise,</w:t>
      </w:r>
      <w:r w:rsidRPr="00E57F04">
        <w:rPr>
          <w:rFonts w:ascii="Times New Roman" w:hAnsi="Times New Roman"/>
          <w:sz w:val="24"/>
          <w:szCs w:val="24"/>
        </w:rPr>
        <w:t xml:space="preserve"> iade gerekçesi belirtilerek harcama birimine iade edilir</w:t>
      </w:r>
      <w:r>
        <w:rPr>
          <w:rFonts w:ascii="Times New Roman" w:hAnsi="Times New Roman"/>
          <w:sz w:val="24"/>
          <w:szCs w:val="24"/>
        </w:rPr>
        <w:t xml:space="preserve"> ve harcama birimi iade evrakları üzerinden gerekli düzeltmelerini yaparak muhasebe birimine elektronik ortamda ve fiziksel ortamdaki imza sürecinden tekrar geçirilmek suretiyle gönderilir. Ödeme emri evrakları</w:t>
      </w:r>
      <w:r w:rsidRPr="00E57F04">
        <w:rPr>
          <w:rFonts w:ascii="Times New Roman" w:hAnsi="Times New Roman"/>
          <w:sz w:val="24"/>
          <w:szCs w:val="24"/>
        </w:rPr>
        <w:t xml:space="preserve"> </w:t>
      </w:r>
      <w:r>
        <w:rPr>
          <w:rFonts w:ascii="Times New Roman" w:hAnsi="Times New Roman"/>
          <w:sz w:val="24"/>
          <w:szCs w:val="24"/>
        </w:rPr>
        <w:t>muhasebe birimi tarafından</w:t>
      </w:r>
      <w:r w:rsidRPr="00E57F04">
        <w:rPr>
          <w:rFonts w:ascii="Times New Roman" w:hAnsi="Times New Roman"/>
          <w:sz w:val="24"/>
          <w:szCs w:val="24"/>
        </w:rPr>
        <w:t xml:space="preserve"> kontrol edildikten sonra muhasebe yetkilisinin evrakları onayı ile birlikte düzenlenen gönderme emri ve banka listeleri hem elektronik ortamda hem de fiziksel ortamda bankaya gönderilir.</w:t>
      </w:r>
    </w:p>
    <w:p w:rsidR="00FE21FC" w:rsidRPr="006B2F27" w:rsidRDefault="00FE21FC" w:rsidP="006B2F27">
      <w:pPr>
        <w:tabs>
          <w:tab w:val="left" w:pos="426"/>
        </w:tabs>
        <w:spacing w:before="120" w:after="120" w:line="360" w:lineRule="auto"/>
        <w:contextualSpacing/>
        <w:jc w:val="both"/>
        <w:rPr>
          <w:rFonts w:ascii="Times New Roman" w:hAnsi="Times New Roman" w:cs="Times New Roman"/>
          <w:b/>
          <w:sz w:val="24"/>
          <w:szCs w:val="24"/>
        </w:rPr>
      </w:pPr>
    </w:p>
    <w:p w:rsidR="00FE21FC" w:rsidRPr="006B2F27" w:rsidRDefault="000B641E" w:rsidP="009456E7">
      <w:pPr>
        <w:numPr>
          <w:ilvl w:val="0"/>
          <w:numId w:val="1"/>
        </w:numPr>
        <w:tabs>
          <w:tab w:val="left" w:pos="426"/>
        </w:tabs>
        <w:spacing w:before="120" w:after="120" w:line="360" w:lineRule="auto"/>
        <w:ind w:left="0" w:firstLine="0"/>
        <w:contextualSpacing/>
        <w:jc w:val="both"/>
        <w:rPr>
          <w:rFonts w:ascii="Times New Roman" w:hAnsi="Times New Roman" w:cs="Times New Roman"/>
          <w:b/>
          <w:sz w:val="24"/>
          <w:szCs w:val="24"/>
        </w:rPr>
      </w:pPr>
      <w:r w:rsidRPr="00E57F04">
        <w:rPr>
          <w:rFonts w:ascii="Times New Roman" w:hAnsi="Times New Roman"/>
          <w:b/>
          <w:sz w:val="24"/>
          <w:szCs w:val="24"/>
        </w:rPr>
        <w:t xml:space="preserve">Maaşı Ödenen Personelin İstifa Etmesi veya Görevden Uzaklaştırılması Durumunda Yapılacak Tahakkuk İşlemleri </w:t>
      </w:r>
    </w:p>
    <w:p w:rsidR="000B641E" w:rsidRDefault="000B641E" w:rsidP="000B641E">
      <w:pPr>
        <w:pStyle w:val="GvdeMetni"/>
        <w:spacing w:line="360" w:lineRule="auto"/>
        <w:jc w:val="both"/>
        <w:rPr>
          <w:sz w:val="24"/>
          <w:szCs w:val="24"/>
        </w:rPr>
      </w:pPr>
      <w:r w:rsidRPr="000B641E">
        <w:rPr>
          <w:sz w:val="24"/>
          <w:szCs w:val="24"/>
        </w:rPr>
        <w:t xml:space="preserve">Maaş ödendikten sonra </w:t>
      </w:r>
      <w:r w:rsidR="004810DD">
        <w:rPr>
          <w:sz w:val="24"/>
          <w:szCs w:val="24"/>
          <w:lang w:val="tr-TR"/>
        </w:rPr>
        <w:t xml:space="preserve">personelin </w:t>
      </w:r>
      <w:r w:rsidR="004810DD">
        <w:rPr>
          <w:sz w:val="24"/>
          <w:szCs w:val="24"/>
        </w:rPr>
        <w:t>istifa etmesi veya askere gitmesi halinde;</w:t>
      </w:r>
      <w:r w:rsidRPr="000B641E">
        <w:rPr>
          <w:sz w:val="24"/>
          <w:szCs w:val="24"/>
        </w:rPr>
        <w:t xml:space="preserve"> personel için harcama birimi </w:t>
      </w:r>
      <w:r w:rsidR="004810DD" w:rsidRPr="004810DD">
        <w:rPr>
          <w:sz w:val="24"/>
          <w:szCs w:val="24"/>
        </w:rPr>
        <w:t>SGD.FR.005 5510 Sayılı Kanuna Tabi Personelin İstifası veya Askere Gitmesi Halinde Çıkarılacak Kişi Borcu (Yakını Olmayan) Formu</w:t>
      </w:r>
      <w:r w:rsidR="004810DD">
        <w:rPr>
          <w:sz w:val="24"/>
          <w:szCs w:val="24"/>
        </w:rPr>
        <w:t>,</w:t>
      </w:r>
      <w:r w:rsidR="004810DD">
        <w:rPr>
          <w:sz w:val="24"/>
          <w:szCs w:val="24"/>
          <w:lang w:val="tr-TR"/>
        </w:rPr>
        <w:t xml:space="preserve"> </w:t>
      </w:r>
      <w:r w:rsidR="004810DD" w:rsidRPr="004810DD">
        <w:rPr>
          <w:sz w:val="24"/>
          <w:szCs w:val="24"/>
        </w:rPr>
        <w:t xml:space="preserve">SGD.FR.006 5510 Sayılı Kanuna Tabi Personelin İstifası veya Askere Gitmesi Halinde Çıkarılacak Kişi Borcu (Yakını Olan) </w:t>
      </w:r>
      <w:r w:rsidR="004810DD" w:rsidRPr="004810DD">
        <w:rPr>
          <w:sz w:val="24"/>
          <w:szCs w:val="24"/>
        </w:rPr>
        <w:lastRenderedPageBreak/>
        <w:t>Formu</w:t>
      </w:r>
      <w:r w:rsidR="004810DD">
        <w:rPr>
          <w:sz w:val="24"/>
          <w:szCs w:val="24"/>
        </w:rPr>
        <w:t xml:space="preserve">, </w:t>
      </w:r>
      <w:r w:rsidR="004810DD" w:rsidRPr="004810DD">
        <w:rPr>
          <w:sz w:val="24"/>
          <w:szCs w:val="24"/>
        </w:rPr>
        <w:t>SGD.FR.007 5434 Sayılı Kanuna Tabi Personelin İstifası veya Askere Gitmesi Halinde Çıkarılacak Kişi Borcu Formu</w:t>
      </w:r>
      <w:r w:rsidR="004810DD">
        <w:rPr>
          <w:sz w:val="24"/>
          <w:szCs w:val="24"/>
          <w:lang w:val="tr-TR"/>
        </w:rPr>
        <w:t xml:space="preserve"> ya da </w:t>
      </w:r>
      <w:r w:rsidR="004810DD" w:rsidRPr="004810DD">
        <w:rPr>
          <w:sz w:val="24"/>
          <w:szCs w:val="24"/>
          <w:lang w:val="tr-TR"/>
        </w:rPr>
        <w:t>SGD.FR.008 5434 Sayılı Kanuna Tabi Personelin İstifası veya Askere Gitmesi Halinde Çıkarılacak Kişi Borcu (1-5 Yıllık Kıdemi Olan) Formu</w:t>
      </w:r>
      <w:r w:rsidRPr="000B641E">
        <w:rPr>
          <w:sz w:val="24"/>
          <w:szCs w:val="24"/>
        </w:rPr>
        <w:t xml:space="preserve"> personelin sosyal güvenlik güvencesi</w:t>
      </w:r>
      <w:r w:rsidR="004810DD">
        <w:rPr>
          <w:sz w:val="24"/>
          <w:szCs w:val="24"/>
          <w:lang w:val="tr-TR"/>
        </w:rPr>
        <w:t xml:space="preserve"> ve durumuna </w:t>
      </w:r>
      <w:r w:rsidRPr="000B641E">
        <w:rPr>
          <w:sz w:val="24"/>
          <w:szCs w:val="24"/>
        </w:rPr>
        <w:t>göre doldurup Strateji Geliştirme Da</w:t>
      </w:r>
      <w:r w:rsidR="004810DD">
        <w:rPr>
          <w:sz w:val="24"/>
          <w:szCs w:val="24"/>
        </w:rPr>
        <w:t>ire Başkanlığına kişi borcu açıl</w:t>
      </w:r>
      <w:r w:rsidRPr="000B641E">
        <w:rPr>
          <w:sz w:val="24"/>
          <w:szCs w:val="24"/>
        </w:rPr>
        <w:t>masına ilişkin</w:t>
      </w:r>
      <w:r w:rsidR="004810DD">
        <w:rPr>
          <w:sz w:val="24"/>
          <w:szCs w:val="24"/>
          <w:lang w:val="tr-TR"/>
        </w:rPr>
        <w:t xml:space="preserve"> </w:t>
      </w:r>
      <w:r w:rsidR="004810DD" w:rsidRPr="004810DD">
        <w:rPr>
          <w:sz w:val="24"/>
          <w:szCs w:val="24"/>
          <w:lang w:val="tr-TR"/>
        </w:rPr>
        <w:t>SGD.FR.009 Harcama Biriminin Kişi Borcu Açılmasına İlişkin Strateji Geliştirme Daire Başkanlığına Bildirilmesi Üst Yazı Formu</w:t>
      </w:r>
      <w:r w:rsidR="004810DD">
        <w:rPr>
          <w:sz w:val="24"/>
          <w:szCs w:val="24"/>
          <w:lang w:val="tr-TR"/>
        </w:rPr>
        <w:t xml:space="preserve"> ile</w:t>
      </w:r>
      <w:r w:rsidRPr="000B641E">
        <w:rPr>
          <w:sz w:val="24"/>
          <w:szCs w:val="24"/>
        </w:rPr>
        <w:t xml:space="preserve"> talep edecektir. Bu talep doğrultusunda açılan kişi borcu harcama birimine bildirilir ve harcama birimi </w:t>
      </w:r>
      <w:r w:rsidR="004810DD" w:rsidRPr="004810DD">
        <w:rPr>
          <w:sz w:val="24"/>
          <w:szCs w:val="24"/>
        </w:rPr>
        <w:t>SGD.FR.010 Kişi Borcunun Borçluya Bildirilmesi Yazı Formu</w:t>
      </w:r>
      <w:r w:rsidRPr="000B641E">
        <w:rPr>
          <w:sz w:val="24"/>
          <w:szCs w:val="24"/>
        </w:rPr>
        <w:t xml:space="preserve"> doldurarak istifa eden ve hakkında kişi borcu açılan kişiye tebliğ edilir. Tebligat yapıldıktan sonra tebligat alındısı Strateji Geliştirme Daire Başkanlığına gönderilir. Borç yasal süresinde ödenirse kişi borcu kapatılır, ancak yasal süresinde ödenmezse söz konusu borç tahsil edilmesi için Hukuk Müşavirliği gönderilir.</w:t>
      </w:r>
    </w:p>
    <w:p w:rsidR="000B641E" w:rsidRPr="000B641E" w:rsidRDefault="000B641E" w:rsidP="000B641E">
      <w:pPr>
        <w:pStyle w:val="GvdeMetni"/>
        <w:spacing w:line="360" w:lineRule="auto"/>
        <w:jc w:val="both"/>
        <w:rPr>
          <w:sz w:val="24"/>
          <w:szCs w:val="24"/>
        </w:rPr>
      </w:pPr>
    </w:p>
    <w:p w:rsidR="000B641E" w:rsidRPr="006B2F27" w:rsidRDefault="000B641E" w:rsidP="000B641E">
      <w:pPr>
        <w:pStyle w:val="GvdeMetni"/>
        <w:spacing w:line="360" w:lineRule="auto"/>
        <w:jc w:val="both"/>
        <w:rPr>
          <w:sz w:val="24"/>
          <w:szCs w:val="24"/>
        </w:rPr>
      </w:pPr>
      <w:r w:rsidRPr="000B641E">
        <w:rPr>
          <w:sz w:val="24"/>
          <w:szCs w:val="24"/>
        </w:rPr>
        <w:t xml:space="preserve">Maaş ödendikten sonra ücretsiz izne ayrılan personel için harcama birimi </w:t>
      </w:r>
      <w:r w:rsidR="004810DD" w:rsidRPr="000B641E">
        <w:rPr>
          <w:sz w:val="24"/>
          <w:szCs w:val="24"/>
        </w:rPr>
        <w:t xml:space="preserve">personel için harcama birimi </w:t>
      </w:r>
      <w:r w:rsidR="004810DD" w:rsidRPr="004810DD">
        <w:rPr>
          <w:sz w:val="24"/>
          <w:szCs w:val="24"/>
        </w:rPr>
        <w:t>SGD.FR.005 5510 Sayılı Kanuna Tabi Personelin İstifası veya Askere Gitmesi Halinde Çıkarılacak Kişi Borcu (Yakını Olmayan) Formu</w:t>
      </w:r>
      <w:r w:rsidR="004810DD">
        <w:rPr>
          <w:sz w:val="24"/>
          <w:szCs w:val="24"/>
        </w:rPr>
        <w:t>,</w:t>
      </w:r>
      <w:r w:rsidR="004810DD">
        <w:rPr>
          <w:sz w:val="24"/>
          <w:szCs w:val="24"/>
          <w:lang w:val="tr-TR"/>
        </w:rPr>
        <w:t xml:space="preserve"> </w:t>
      </w:r>
      <w:r w:rsidR="004810DD" w:rsidRPr="004810DD">
        <w:rPr>
          <w:sz w:val="24"/>
          <w:szCs w:val="24"/>
        </w:rPr>
        <w:t>SGD.FR.006 5510 Sayılı Kanuna Tabi Personelin İstifası veya Askere Gitmesi Halinde Çıkarılacak Kişi Borcu (Yakını Olan) Formu</w:t>
      </w:r>
      <w:r w:rsidR="004810DD">
        <w:rPr>
          <w:sz w:val="24"/>
          <w:szCs w:val="24"/>
        </w:rPr>
        <w:t xml:space="preserve">, </w:t>
      </w:r>
      <w:r w:rsidR="004810DD" w:rsidRPr="004810DD">
        <w:rPr>
          <w:sz w:val="24"/>
          <w:szCs w:val="24"/>
        </w:rPr>
        <w:t>SGD.FR.007 5434 Sayılı Kanuna Tabi Personelin İstifası veya Askere Gitmesi Halinde Çıkarılacak Kişi Borcu Formu</w:t>
      </w:r>
      <w:r w:rsidR="004810DD">
        <w:rPr>
          <w:sz w:val="24"/>
          <w:szCs w:val="24"/>
          <w:lang w:val="tr-TR"/>
        </w:rPr>
        <w:t xml:space="preserve"> ya da </w:t>
      </w:r>
      <w:r w:rsidR="004810DD" w:rsidRPr="004810DD">
        <w:rPr>
          <w:sz w:val="24"/>
          <w:szCs w:val="24"/>
          <w:lang w:val="tr-TR"/>
        </w:rPr>
        <w:t>SGD.FR.008 5434 Sayılı Kanuna Tabi Personelin İstifası veya Askere Gitmesi Halinde Çıkarılacak Kişi Borcu (1-5 Yıllık Kıdemi Olan) Formu</w:t>
      </w:r>
      <w:r w:rsidRPr="000B641E">
        <w:rPr>
          <w:sz w:val="24"/>
          <w:szCs w:val="24"/>
        </w:rPr>
        <w:t xml:space="preserve"> personelin sosyal güvenlik güvencesi</w:t>
      </w:r>
      <w:r w:rsidR="008951BB">
        <w:rPr>
          <w:sz w:val="24"/>
          <w:szCs w:val="24"/>
          <w:lang w:val="tr-TR"/>
        </w:rPr>
        <w:t xml:space="preserve"> ve durumuna</w:t>
      </w:r>
      <w:r w:rsidRPr="000B641E">
        <w:rPr>
          <w:sz w:val="24"/>
          <w:szCs w:val="24"/>
        </w:rPr>
        <w:t xml:space="preserve"> göre doldurup Strateji Geliştirme Daire Başkanlığına kişi borcu açıklamasına ilişkin </w:t>
      </w:r>
      <w:r w:rsidR="008951BB" w:rsidRPr="004810DD">
        <w:rPr>
          <w:sz w:val="24"/>
          <w:szCs w:val="24"/>
          <w:lang w:val="tr-TR"/>
        </w:rPr>
        <w:t>SGD.FR.009 Harcama Biriminin Kişi Borcu Açılmasına İlişkin Strateji Geliştirme Daire Başkanlığına Bildirilmesi Üst Yazı Formu</w:t>
      </w:r>
      <w:r w:rsidR="008951BB">
        <w:rPr>
          <w:sz w:val="24"/>
          <w:szCs w:val="24"/>
          <w:lang w:val="tr-TR"/>
        </w:rPr>
        <w:t xml:space="preserve"> ile</w:t>
      </w:r>
      <w:r w:rsidR="008951BB" w:rsidRPr="000B641E">
        <w:rPr>
          <w:sz w:val="24"/>
          <w:szCs w:val="24"/>
        </w:rPr>
        <w:t xml:space="preserve"> talep edecektir. Bu talep doğrultusunda açılan kişi borcu harcama birimine bildirilir ve harcama birimi </w:t>
      </w:r>
      <w:r w:rsidR="008951BB" w:rsidRPr="004810DD">
        <w:rPr>
          <w:sz w:val="24"/>
          <w:szCs w:val="24"/>
        </w:rPr>
        <w:t>SGD.FR.010 Kişi Borcunun Borçluya Bildirilmesi Yazı Formu</w:t>
      </w:r>
      <w:r w:rsidR="008951BB" w:rsidRPr="000B641E">
        <w:rPr>
          <w:sz w:val="24"/>
          <w:szCs w:val="24"/>
        </w:rPr>
        <w:t xml:space="preserve"> </w:t>
      </w:r>
      <w:r w:rsidRPr="000B641E">
        <w:rPr>
          <w:sz w:val="24"/>
          <w:szCs w:val="24"/>
        </w:rPr>
        <w:t xml:space="preserve">doldurarak ücretsiz izne ayrılan ve hakkında kişi borcu açılan kişiye tebliğ edilir. Tebligat yapıldıktan sonra tebligat alındısı Strateji Geliştirme Daire Başkanlığına gönderilir. Kişi ücretsiz izinden döndüğünde o zamana kadar borcunu ödemezse maaşından kesilir. Ücretsiz izne ayrılan personel ücretsiz </w:t>
      </w:r>
      <w:r w:rsidRPr="000B641E">
        <w:rPr>
          <w:sz w:val="24"/>
          <w:szCs w:val="24"/>
        </w:rPr>
        <w:lastRenderedPageBreak/>
        <w:t>izinden dönmeyip çekilmiş sayılır ve hala kişi borcu ödememiş ise, söz konusu borç tahsil edilmek üzere Hukuk Müşavirliği gönderilir.</w:t>
      </w:r>
    </w:p>
    <w:p w:rsidR="00185F58" w:rsidRPr="008951BB" w:rsidRDefault="00185F58" w:rsidP="009456E7">
      <w:pPr>
        <w:pStyle w:val="ListeParagraf"/>
        <w:numPr>
          <w:ilvl w:val="0"/>
          <w:numId w:val="2"/>
        </w:numPr>
        <w:tabs>
          <w:tab w:val="left" w:pos="284"/>
        </w:tabs>
        <w:spacing w:before="240" w:after="120" w:line="360" w:lineRule="auto"/>
        <w:ind w:left="142" w:hanging="142"/>
        <w:jc w:val="both"/>
        <w:rPr>
          <w:rFonts w:ascii="Times New Roman" w:hAnsi="Times New Roman"/>
          <w:b/>
          <w:sz w:val="24"/>
          <w:szCs w:val="24"/>
        </w:rPr>
      </w:pPr>
      <w:r w:rsidRPr="008951BB">
        <w:rPr>
          <w:rFonts w:ascii="Times New Roman" w:hAnsi="Times New Roman"/>
          <w:b/>
          <w:sz w:val="24"/>
          <w:szCs w:val="24"/>
        </w:rPr>
        <w:t>İLGİLİ DOKÜMANLAR:</w:t>
      </w:r>
    </w:p>
    <w:p w:rsidR="000B641E" w:rsidRPr="008951BB" w:rsidRDefault="000B641E" w:rsidP="000B641E">
      <w:pPr>
        <w:jc w:val="both"/>
        <w:rPr>
          <w:rFonts w:ascii="Times New Roman" w:hAnsi="Times New Roman"/>
          <w:sz w:val="24"/>
          <w:szCs w:val="24"/>
        </w:rPr>
      </w:pPr>
      <w:r w:rsidRPr="008951BB">
        <w:rPr>
          <w:rFonts w:ascii="Times New Roman" w:hAnsi="Times New Roman"/>
          <w:b/>
          <w:sz w:val="24"/>
          <w:szCs w:val="24"/>
        </w:rPr>
        <w:t>6.1. Dış Kaynaklı Dokümanlar</w:t>
      </w:r>
    </w:p>
    <w:p w:rsidR="000B641E" w:rsidRPr="008951BB" w:rsidRDefault="000B641E" w:rsidP="009456E7">
      <w:pPr>
        <w:numPr>
          <w:ilvl w:val="0"/>
          <w:numId w:val="4"/>
        </w:numPr>
        <w:spacing w:after="0" w:line="360" w:lineRule="auto"/>
        <w:jc w:val="both"/>
        <w:rPr>
          <w:rFonts w:ascii="Times New Roman" w:hAnsi="Times New Roman"/>
          <w:sz w:val="24"/>
          <w:szCs w:val="24"/>
        </w:rPr>
      </w:pPr>
      <w:r w:rsidRPr="008951BB">
        <w:rPr>
          <w:rFonts w:ascii="Times New Roman" w:hAnsi="Times New Roman"/>
          <w:sz w:val="24"/>
          <w:szCs w:val="24"/>
        </w:rPr>
        <w:t>657 sayılı Devlet Memurları Kanunu</w:t>
      </w:r>
    </w:p>
    <w:p w:rsidR="000B641E" w:rsidRPr="008951BB" w:rsidRDefault="000B641E" w:rsidP="009456E7">
      <w:pPr>
        <w:numPr>
          <w:ilvl w:val="0"/>
          <w:numId w:val="4"/>
        </w:numPr>
        <w:spacing w:after="0" w:line="360" w:lineRule="auto"/>
        <w:jc w:val="both"/>
        <w:rPr>
          <w:rFonts w:ascii="Times New Roman" w:hAnsi="Times New Roman"/>
          <w:sz w:val="24"/>
          <w:szCs w:val="24"/>
        </w:rPr>
      </w:pPr>
      <w:r w:rsidRPr="008951BB">
        <w:rPr>
          <w:rFonts w:ascii="Times New Roman" w:hAnsi="Times New Roman"/>
          <w:sz w:val="24"/>
          <w:szCs w:val="24"/>
        </w:rPr>
        <w:t>2547 sayılı Yükseköğretim Kanunu</w:t>
      </w:r>
    </w:p>
    <w:p w:rsidR="000B641E" w:rsidRPr="008951BB" w:rsidRDefault="000B641E" w:rsidP="009456E7">
      <w:pPr>
        <w:numPr>
          <w:ilvl w:val="0"/>
          <w:numId w:val="4"/>
        </w:numPr>
        <w:spacing w:after="0" w:line="360" w:lineRule="auto"/>
        <w:jc w:val="both"/>
        <w:rPr>
          <w:rFonts w:ascii="Times New Roman" w:hAnsi="Times New Roman"/>
          <w:sz w:val="24"/>
          <w:szCs w:val="24"/>
        </w:rPr>
      </w:pPr>
      <w:r w:rsidRPr="008951BB">
        <w:rPr>
          <w:rFonts w:ascii="Times New Roman" w:hAnsi="Times New Roman"/>
          <w:sz w:val="24"/>
          <w:szCs w:val="24"/>
        </w:rPr>
        <w:t>2914 sayılı Yükseköğretim Personel Kanunu</w:t>
      </w:r>
    </w:p>
    <w:p w:rsidR="000B641E" w:rsidRPr="008951BB" w:rsidRDefault="000B641E" w:rsidP="009456E7">
      <w:pPr>
        <w:numPr>
          <w:ilvl w:val="0"/>
          <w:numId w:val="4"/>
        </w:numPr>
        <w:spacing w:after="0" w:line="360" w:lineRule="auto"/>
        <w:jc w:val="both"/>
        <w:rPr>
          <w:rFonts w:ascii="Times New Roman" w:hAnsi="Times New Roman"/>
          <w:sz w:val="24"/>
          <w:szCs w:val="24"/>
        </w:rPr>
      </w:pPr>
      <w:r w:rsidRPr="008951BB">
        <w:rPr>
          <w:rFonts w:ascii="Times New Roman" w:hAnsi="Times New Roman"/>
          <w:sz w:val="24"/>
          <w:szCs w:val="24"/>
        </w:rPr>
        <w:t xml:space="preserve">5510 sayılı Sosyal Sigortalar ve Genel Sağlık Sigortası Kanunu </w:t>
      </w:r>
    </w:p>
    <w:p w:rsidR="000B641E" w:rsidRPr="008951BB" w:rsidRDefault="000B641E" w:rsidP="009456E7">
      <w:pPr>
        <w:numPr>
          <w:ilvl w:val="0"/>
          <w:numId w:val="4"/>
        </w:numPr>
        <w:spacing w:after="0" w:line="360" w:lineRule="auto"/>
        <w:jc w:val="both"/>
        <w:rPr>
          <w:rFonts w:ascii="Times New Roman" w:hAnsi="Times New Roman"/>
          <w:sz w:val="24"/>
          <w:szCs w:val="24"/>
        </w:rPr>
      </w:pPr>
      <w:r w:rsidRPr="008951BB">
        <w:rPr>
          <w:rFonts w:ascii="Times New Roman" w:hAnsi="Times New Roman"/>
          <w:sz w:val="24"/>
          <w:szCs w:val="24"/>
        </w:rPr>
        <w:t>5434 sayılı Türkiye Cumhuriyeti Emekli Sandığı Kanunu</w:t>
      </w:r>
    </w:p>
    <w:p w:rsidR="000B641E" w:rsidRPr="008951BB" w:rsidRDefault="000B641E" w:rsidP="009456E7">
      <w:pPr>
        <w:numPr>
          <w:ilvl w:val="0"/>
          <w:numId w:val="4"/>
        </w:numPr>
        <w:spacing w:after="0" w:line="360" w:lineRule="auto"/>
        <w:jc w:val="both"/>
        <w:rPr>
          <w:rFonts w:ascii="Times New Roman" w:hAnsi="Times New Roman"/>
          <w:sz w:val="24"/>
          <w:szCs w:val="24"/>
        </w:rPr>
      </w:pPr>
      <w:r w:rsidRPr="008951BB">
        <w:rPr>
          <w:rFonts w:ascii="Times New Roman" w:hAnsi="Times New Roman"/>
          <w:sz w:val="24"/>
          <w:szCs w:val="24"/>
        </w:rPr>
        <w:t>5018 sayılı Kamu Mali Yönetimi ve Kontrol Kanun</w:t>
      </w:r>
    </w:p>
    <w:p w:rsidR="000B641E" w:rsidRPr="008951BB" w:rsidRDefault="000B641E" w:rsidP="009456E7">
      <w:pPr>
        <w:numPr>
          <w:ilvl w:val="0"/>
          <w:numId w:val="4"/>
        </w:numPr>
        <w:spacing w:after="0" w:line="360" w:lineRule="auto"/>
        <w:jc w:val="both"/>
        <w:rPr>
          <w:rFonts w:ascii="Times New Roman" w:hAnsi="Times New Roman"/>
          <w:sz w:val="24"/>
          <w:szCs w:val="24"/>
        </w:rPr>
      </w:pPr>
      <w:r w:rsidRPr="008951BB">
        <w:rPr>
          <w:rFonts w:ascii="Times New Roman" w:hAnsi="Times New Roman"/>
          <w:sz w:val="24"/>
          <w:szCs w:val="24"/>
        </w:rPr>
        <w:t>375 sayılı Kanun Hükmünde Kararname</w:t>
      </w:r>
    </w:p>
    <w:p w:rsidR="000B641E" w:rsidRPr="008951BB" w:rsidRDefault="000B641E" w:rsidP="009456E7">
      <w:pPr>
        <w:numPr>
          <w:ilvl w:val="0"/>
          <w:numId w:val="4"/>
        </w:numPr>
        <w:spacing w:after="0" w:line="360" w:lineRule="auto"/>
        <w:jc w:val="both"/>
        <w:rPr>
          <w:rFonts w:ascii="Times New Roman" w:hAnsi="Times New Roman"/>
          <w:sz w:val="24"/>
          <w:szCs w:val="24"/>
        </w:rPr>
      </w:pPr>
      <w:r w:rsidRPr="008951BB">
        <w:rPr>
          <w:rFonts w:ascii="Times New Roman" w:hAnsi="Times New Roman"/>
          <w:sz w:val="24"/>
          <w:szCs w:val="24"/>
        </w:rPr>
        <w:t>631 sayılı Kanun Hükmünde Kararname</w:t>
      </w:r>
    </w:p>
    <w:p w:rsidR="008951BB" w:rsidRPr="008951BB" w:rsidRDefault="008951BB" w:rsidP="000B641E">
      <w:pPr>
        <w:spacing w:line="360" w:lineRule="auto"/>
        <w:jc w:val="both"/>
        <w:rPr>
          <w:rFonts w:ascii="Times New Roman" w:hAnsi="Times New Roman"/>
          <w:b/>
          <w:sz w:val="24"/>
          <w:szCs w:val="24"/>
        </w:rPr>
      </w:pPr>
    </w:p>
    <w:p w:rsidR="000B641E" w:rsidRPr="008951BB" w:rsidRDefault="000B641E" w:rsidP="000B641E">
      <w:pPr>
        <w:spacing w:line="360" w:lineRule="auto"/>
        <w:jc w:val="both"/>
        <w:rPr>
          <w:rFonts w:ascii="Times New Roman" w:hAnsi="Times New Roman"/>
          <w:b/>
          <w:sz w:val="24"/>
          <w:szCs w:val="24"/>
        </w:rPr>
      </w:pPr>
      <w:r w:rsidRPr="008951BB">
        <w:rPr>
          <w:rFonts w:ascii="Times New Roman" w:hAnsi="Times New Roman"/>
          <w:b/>
          <w:sz w:val="24"/>
          <w:szCs w:val="24"/>
        </w:rPr>
        <w:t>6.2. İç Kaynaklı Dokümanlar</w:t>
      </w:r>
    </w:p>
    <w:p w:rsidR="008951BB" w:rsidRPr="008951BB" w:rsidRDefault="008951BB" w:rsidP="008951BB">
      <w:pPr>
        <w:numPr>
          <w:ilvl w:val="0"/>
          <w:numId w:val="3"/>
        </w:numPr>
        <w:spacing w:after="0" w:line="360" w:lineRule="auto"/>
        <w:jc w:val="both"/>
        <w:rPr>
          <w:rFonts w:ascii="Times New Roman" w:hAnsi="Times New Roman"/>
          <w:sz w:val="24"/>
          <w:szCs w:val="24"/>
        </w:rPr>
      </w:pPr>
      <w:proofErr w:type="gramStart"/>
      <w:r w:rsidRPr="008951BB">
        <w:rPr>
          <w:rFonts w:ascii="Times New Roman" w:hAnsi="Times New Roman"/>
          <w:sz w:val="24"/>
          <w:szCs w:val="24"/>
        </w:rPr>
        <w:t>SGD.FR</w:t>
      </w:r>
      <w:proofErr w:type="gramEnd"/>
      <w:r w:rsidRPr="008951BB">
        <w:rPr>
          <w:rFonts w:ascii="Times New Roman" w:hAnsi="Times New Roman"/>
          <w:sz w:val="24"/>
          <w:szCs w:val="24"/>
        </w:rPr>
        <w:t xml:space="preserve">.001 Ders Yükü Formu </w:t>
      </w:r>
    </w:p>
    <w:p w:rsidR="008951BB" w:rsidRPr="008951BB" w:rsidRDefault="008951BB" w:rsidP="008951BB">
      <w:pPr>
        <w:numPr>
          <w:ilvl w:val="0"/>
          <w:numId w:val="3"/>
        </w:numPr>
        <w:spacing w:after="0" w:line="360" w:lineRule="auto"/>
        <w:jc w:val="both"/>
        <w:rPr>
          <w:rFonts w:ascii="Times New Roman" w:hAnsi="Times New Roman"/>
          <w:sz w:val="24"/>
          <w:szCs w:val="24"/>
        </w:rPr>
      </w:pPr>
      <w:proofErr w:type="gramStart"/>
      <w:r w:rsidRPr="008951BB">
        <w:rPr>
          <w:rFonts w:ascii="Times New Roman" w:hAnsi="Times New Roman"/>
          <w:sz w:val="24"/>
          <w:szCs w:val="24"/>
        </w:rPr>
        <w:t>SGD.FR</w:t>
      </w:r>
      <w:proofErr w:type="gramEnd"/>
      <w:r w:rsidRPr="008951BB">
        <w:rPr>
          <w:rFonts w:ascii="Times New Roman" w:hAnsi="Times New Roman"/>
          <w:sz w:val="24"/>
          <w:szCs w:val="24"/>
        </w:rPr>
        <w:t xml:space="preserve">.005 5510 Sayılı Kanuna Tabi Personelin İstifası veya Askere Gitmesi Halinde Çıkarılacak Kişi Borcu (Yakını Olmayan) Formu </w:t>
      </w:r>
    </w:p>
    <w:p w:rsidR="008951BB" w:rsidRPr="008951BB" w:rsidRDefault="008951BB" w:rsidP="008951BB">
      <w:pPr>
        <w:numPr>
          <w:ilvl w:val="0"/>
          <w:numId w:val="3"/>
        </w:numPr>
        <w:spacing w:after="0" w:line="360" w:lineRule="auto"/>
        <w:jc w:val="both"/>
        <w:rPr>
          <w:rFonts w:ascii="Times New Roman" w:hAnsi="Times New Roman"/>
          <w:sz w:val="24"/>
          <w:szCs w:val="24"/>
        </w:rPr>
      </w:pPr>
      <w:proofErr w:type="gramStart"/>
      <w:r w:rsidRPr="008951BB">
        <w:rPr>
          <w:rFonts w:ascii="Times New Roman" w:hAnsi="Times New Roman"/>
          <w:sz w:val="24"/>
          <w:szCs w:val="24"/>
        </w:rPr>
        <w:t>SGD.FR</w:t>
      </w:r>
      <w:proofErr w:type="gramEnd"/>
      <w:r w:rsidRPr="008951BB">
        <w:rPr>
          <w:rFonts w:ascii="Times New Roman" w:hAnsi="Times New Roman"/>
          <w:sz w:val="24"/>
          <w:szCs w:val="24"/>
        </w:rPr>
        <w:t xml:space="preserve">.006 5510 Sayılı Kanuna Tabi Personelin İstifası veya Askere Gitmesi Halinde Çıkarılacak Kişi Borcu (Yakını Olan) Formu </w:t>
      </w:r>
    </w:p>
    <w:p w:rsidR="008951BB" w:rsidRPr="008951BB" w:rsidRDefault="008951BB" w:rsidP="008951BB">
      <w:pPr>
        <w:numPr>
          <w:ilvl w:val="0"/>
          <w:numId w:val="3"/>
        </w:numPr>
        <w:spacing w:after="0" w:line="360" w:lineRule="auto"/>
        <w:jc w:val="both"/>
        <w:rPr>
          <w:rFonts w:ascii="Times New Roman" w:hAnsi="Times New Roman"/>
          <w:sz w:val="24"/>
          <w:szCs w:val="24"/>
        </w:rPr>
      </w:pPr>
      <w:proofErr w:type="gramStart"/>
      <w:r w:rsidRPr="008951BB">
        <w:rPr>
          <w:rFonts w:ascii="Times New Roman" w:hAnsi="Times New Roman"/>
          <w:sz w:val="24"/>
          <w:szCs w:val="24"/>
        </w:rPr>
        <w:t>SGD.FR</w:t>
      </w:r>
      <w:proofErr w:type="gramEnd"/>
      <w:r w:rsidRPr="008951BB">
        <w:rPr>
          <w:rFonts w:ascii="Times New Roman" w:hAnsi="Times New Roman"/>
          <w:sz w:val="24"/>
          <w:szCs w:val="24"/>
        </w:rPr>
        <w:t xml:space="preserve">.007 5434 Sayılı Kanuna Tabi Personelin İstifası veya Askere Gitmesi Halinde Çıkarılacak Kişi Borcu Formu </w:t>
      </w:r>
    </w:p>
    <w:p w:rsidR="008951BB" w:rsidRPr="008951BB" w:rsidRDefault="008951BB" w:rsidP="008951BB">
      <w:pPr>
        <w:numPr>
          <w:ilvl w:val="0"/>
          <w:numId w:val="3"/>
        </w:numPr>
        <w:spacing w:after="0" w:line="360" w:lineRule="auto"/>
        <w:jc w:val="both"/>
        <w:rPr>
          <w:rFonts w:ascii="Times New Roman" w:hAnsi="Times New Roman"/>
          <w:sz w:val="24"/>
          <w:szCs w:val="24"/>
        </w:rPr>
      </w:pPr>
      <w:proofErr w:type="gramStart"/>
      <w:r w:rsidRPr="008951BB">
        <w:rPr>
          <w:rFonts w:ascii="Times New Roman" w:hAnsi="Times New Roman"/>
          <w:sz w:val="24"/>
          <w:szCs w:val="24"/>
        </w:rPr>
        <w:t>SGD.FR</w:t>
      </w:r>
      <w:proofErr w:type="gramEnd"/>
      <w:r w:rsidRPr="008951BB">
        <w:rPr>
          <w:rFonts w:ascii="Times New Roman" w:hAnsi="Times New Roman"/>
          <w:sz w:val="24"/>
          <w:szCs w:val="24"/>
        </w:rPr>
        <w:t xml:space="preserve">.008 5434 Sayılı Kanuna Tabi Personelin İstifası veya Askere Gitmesi Halinde Çıkarılacak Kişi Borcu (1-5 Yıllık </w:t>
      </w:r>
      <w:proofErr w:type="spellStart"/>
      <w:r w:rsidRPr="008951BB">
        <w:rPr>
          <w:rFonts w:ascii="Times New Roman" w:hAnsi="Times New Roman"/>
          <w:sz w:val="24"/>
          <w:szCs w:val="24"/>
        </w:rPr>
        <w:t>Kidemi</w:t>
      </w:r>
      <w:proofErr w:type="spellEnd"/>
      <w:r w:rsidRPr="008951BB">
        <w:rPr>
          <w:rFonts w:ascii="Times New Roman" w:hAnsi="Times New Roman"/>
          <w:sz w:val="24"/>
          <w:szCs w:val="24"/>
        </w:rPr>
        <w:t xml:space="preserve"> Olan) Formu </w:t>
      </w:r>
    </w:p>
    <w:p w:rsidR="00144077" w:rsidRPr="008951BB" w:rsidRDefault="008951BB" w:rsidP="008951BB">
      <w:pPr>
        <w:numPr>
          <w:ilvl w:val="0"/>
          <w:numId w:val="3"/>
        </w:numPr>
        <w:spacing w:after="0" w:line="360" w:lineRule="auto"/>
        <w:jc w:val="both"/>
        <w:rPr>
          <w:rFonts w:ascii="Times New Roman" w:hAnsi="Times New Roman"/>
          <w:sz w:val="24"/>
          <w:szCs w:val="24"/>
        </w:rPr>
      </w:pPr>
      <w:proofErr w:type="gramStart"/>
      <w:r w:rsidRPr="008951BB">
        <w:rPr>
          <w:rFonts w:ascii="Times New Roman" w:hAnsi="Times New Roman"/>
          <w:sz w:val="24"/>
          <w:szCs w:val="24"/>
        </w:rPr>
        <w:t>SGD.FR</w:t>
      </w:r>
      <w:proofErr w:type="gramEnd"/>
      <w:r w:rsidRPr="008951BB">
        <w:rPr>
          <w:rFonts w:ascii="Times New Roman" w:hAnsi="Times New Roman"/>
          <w:sz w:val="24"/>
          <w:szCs w:val="24"/>
        </w:rPr>
        <w:t>.009 Harcama Biriminin Kişi Borcu Açılmasına İlişkin Strateji Geliştirme Daire Başkanlığına Bildirilmesi Üst Yazı Formu</w:t>
      </w:r>
    </w:p>
    <w:p w:rsidR="008951BB" w:rsidRPr="008951BB" w:rsidRDefault="008951BB" w:rsidP="008951BB">
      <w:pPr>
        <w:numPr>
          <w:ilvl w:val="0"/>
          <w:numId w:val="3"/>
        </w:numPr>
        <w:spacing w:after="0" w:line="360" w:lineRule="auto"/>
        <w:jc w:val="both"/>
        <w:rPr>
          <w:rFonts w:ascii="Times New Roman" w:hAnsi="Times New Roman"/>
          <w:sz w:val="24"/>
          <w:szCs w:val="24"/>
        </w:rPr>
      </w:pPr>
      <w:proofErr w:type="gramStart"/>
      <w:r w:rsidRPr="008951BB">
        <w:rPr>
          <w:rFonts w:ascii="Times New Roman" w:hAnsi="Times New Roman"/>
          <w:sz w:val="24"/>
          <w:szCs w:val="24"/>
        </w:rPr>
        <w:t>SGD.FR</w:t>
      </w:r>
      <w:proofErr w:type="gramEnd"/>
      <w:r w:rsidRPr="008951BB">
        <w:rPr>
          <w:rFonts w:ascii="Times New Roman" w:hAnsi="Times New Roman"/>
          <w:sz w:val="24"/>
          <w:szCs w:val="24"/>
        </w:rPr>
        <w:t>.010 Kişi Borcunun Borçluya Bildirilmesi Yazı Formu</w:t>
      </w:r>
    </w:p>
    <w:p w:rsidR="00185F58" w:rsidRPr="00D50118" w:rsidRDefault="00185F58" w:rsidP="00BE2186">
      <w:pPr>
        <w:spacing w:before="120" w:after="120" w:line="276" w:lineRule="auto"/>
        <w:contextualSpacing/>
        <w:jc w:val="both"/>
        <w:rPr>
          <w:rFonts w:ascii="Times New Roman" w:hAnsi="Times New Roman" w:cs="Times New Roman"/>
          <w:b/>
          <w:sz w:val="24"/>
          <w:szCs w:val="24"/>
        </w:rPr>
      </w:pPr>
      <w:r w:rsidRPr="00D50118">
        <w:rPr>
          <w:rFonts w:ascii="Times New Roman" w:hAnsi="Times New Roman" w:cs="Times New Roman"/>
          <w:b/>
          <w:sz w:val="24"/>
          <w:szCs w:val="24"/>
        </w:rPr>
        <w:t>Revizyon Takip Tablosu</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38"/>
        <w:gridCol w:w="1418"/>
        <w:gridCol w:w="6569"/>
      </w:tblGrid>
      <w:tr w:rsidR="00185F58" w:rsidRPr="00D50118" w:rsidTr="00144077">
        <w:trPr>
          <w:trHeight w:val="41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5F58" w:rsidRPr="00D50118" w:rsidRDefault="00185F58" w:rsidP="00D675C6">
            <w:pPr>
              <w:spacing w:before="120" w:after="120" w:line="276" w:lineRule="auto"/>
              <w:ind w:right="-70"/>
              <w:contextualSpacing/>
              <w:jc w:val="both"/>
              <w:rPr>
                <w:rFonts w:ascii="Times New Roman" w:hAnsi="Times New Roman" w:cs="Times New Roman"/>
                <w:b/>
                <w:sz w:val="24"/>
                <w:szCs w:val="24"/>
              </w:rPr>
            </w:pPr>
            <w:r w:rsidRPr="00D50118">
              <w:rPr>
                <w:rFonts w:ascii="Times New Roman" w:hAnsi="Times New Roman" w:cs="Times New Roman"/>
                <w:b/>
                <w:sz w:val="24"/>
                <w:szCs w:val="24"/>
              </w:rPr>
              <w:lastRenderedPageBreak/>
              <w:t>REVİZYON</w:t>
            </w:r>
            <w:r w:rsidR="00144077" w:rsidRPr="00D50118">
              <w:rPr>
                <w:rFonts w:ascii="Times New Roman" w:hAnsi="Times New Roman" w:cs="Times New Roman"/>
                <w:b/>
                <w:sz w:val="24"/>
                <w:szCs w:val="24"/>
              </w:rPr>
              <w:t xml:space="preserve"> </w:t>
            </w:r>
            <w:r w:rsidRPr="00D50118">
              <w:rPr>
                <w:rFonts w:ascii="Times New Roman" w:hAnsi="Times New Roman" w:cs="Times New Roman"/>
                <w:b/>
                <w:sz w:val="24"/>
                <w:szCs w:val="24"/>
              </w:rPr>
              <w:t>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5F58" w:rsidRPr="00D50118" w:rsidRDefault="00185F58" w:rsidP="00D675C6">
            <w:pPr>
              <w:spacing w:before="120" w:after="120" w:line="276" w:lineRule="auto"/>
              <w:ind w:firstLine="5"/>
              <w:contextualSpacing/>
              <w:jc w:val="both"/>
              <w:rPr>
                <w:rFonts w:ascii="Times New Roman" w:hAnsi="Times New Roman" w:cs="Times New Roman"/>
                <w:b/>
                <w:sz w:val="24"/>
                <w:szCs w:val="24"/>
              </w:rPr>
            </w:pPr>
            <w:r w:rsidRPr="00D50118">
              <w:rPr>
                <w:rFonts w:ascii="Times New Roman" w:hAnsi="Times New Roman" w:cs="Times New Roman"/>
                <w:b/>
                <w:sz w:val="24"/>
                <w:szCs w:val="24"/>
              </w:rPr>
              <w:t>TARİH</w:t>
            </w:r>
          </w:p>
        </w:tc>
        <w:tc>
          <w:tcPr>
            <w:tcW w:w="6569" w:type="dxa"/>
            <w:tcBorders>
              <w:top w:val="single" w:sz="4" w:space="0" w:color="auto"/>
              <w:left w:val="single" w:sz="4" w:space="0" w:color="auto"/>
              <w:bottom w:val="single" w:sz="4" w:space="0" w:color="auto"/>
              <w:right w:val="single" w:sz="4" w:space="0" w:color="auto"/>
            </w:tcBorders>
            <w:vAlign w:val="center"/>
            <w:hideMark/>
          </w:tcPr>
          <w:p w:rsidR="00185F58" w:rsidRPr="00D50118" w:rsidRDefault="00185F58" w:rsidP="00D675C6">
            <w:pPr>
              <w:spacing w:before="120" w:after="120" w:line="276" w:lineRule="auto"/>
              <w:contextualSpacing/>
              <w:jc w:val="both"/>
              <w:rPr>
                <w:rFonts w:ascii="Times New Roman" w:hAnsi="Times New Roman" w:cs="Times New Roman"/>
                <w:b/>
                <w:sz w:val="24"/>
                <w:szCs w:val="24"/>
              </w:rPr>
            </w:pPr>
            <w:r w:rsidRPr="00D50118">
              <w:rPr>
                <w:rFonts w:ascii="Times New Roman" w:hAnsi="Times New Roman" w:cs="Times New Roman"/>
                <w:b/>
                <w:sz w:val="24"/>
                <w:szCs w:val="24"/>
              </w:rPr>
              <w:t>AÇIKLAMA</w:t>
            </w:r>
          </w:p>
        </w:tc>
      </w:tr>
      <w:tr w:rsidR="00185F58" w:rsidRPr="00D50118" w:rsidTr="00144077">
        <w:trPr>
          <w:trHeight w:val="328"/>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85F58" w:rsidRPr="00D50118" w:rsidRDefault="00185F58" w:rsidP="00D675C6">
            <w:pPr>
              <w:spacing w:before="120" w:after="120" w:line="276" w:lineRule="auto"/>
              <w:contextualSpacing/>
              <w:jc w:val="both"/>
              <w:rPr>
                <w:rFonts w:ascii="Times New Roman" w:hAnsi="Times New Roman" w:cs="Times New Roman"/>
                <w:sz w:val="24"/>
                <w:szCs w:val="24"/>
              </w:rPr>
            </w:pPr>
            <w:r w:rsidRPr="00D50118">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5F58" w:rsidRPr="00D50118" w:rsidRDefault="00185F58" w:rsidP="00D675C6">
            <w:pPr>
              <w:spacing w:before="120" w:after="120" w:line="276" w:lineRule="auto"/>
              <w:ind w:right="-70"/>
              <w:contextualSpacing/>
              <w:jc w:val="both"/>
              <w:rPr>
                <w:rFonts w:ascii="Times New Roman" w:hAnsi="Times New Roman" w:cs="Times New Roman"/>
                <w:sz w:val="24"/>
                <w:szCs w:val="24"/>
              </w:rPr>
            </w:pPr>
            <w:proofErr w:type="gramStart"/>
            <w:r w:rsidRPr="00D50118">
              <w:rPr>
                <w:rFonts w:ascii="Times New Roman" w:hAnsi="Times New Roman" w:cs="Times New Roman"/>
                <w:sz w:val="24"/>
                <w:szCs w:val="24"/>
              </w:rPr>
              <w:t>01/01/2019</w:t>
            </w:r>
            <w:proofErr w:type="gramEnd"/>
          </w:p>
        </w:tc>
        <w:tc>
          <w:tcPr>
            <w:tcW w:w="6569" w:type="dxa"/>
            <w:tcBorders>
              <w:top w:val="single" w:sz="4" w:space="0" w:color="auto"/>
              <w:left w:val="single" w:sz="4" w:space="0" w:color="auto"/>
              <w:bottom w:val="single" w:sz="4" w:space="0" w:color="auto"/>
              <w:right w:val="single" w:sz="4" w:space="0" w:color="auto"/>
            </w:tcBorders>
            <w:vAlign w:val="center"/>
            <w:hideMark/>
          </w:tcPr>
          <w:p w:rsidR="00185F58" w:rsidRPr="00D50118" w:rsidRDefault="00185F58" w:rsidP="00D675C6">
            <w:pPr>
              <w:spacing w:before="120" w:after="120" w:line="276" w:lineRule="auto"/>
              <w:contextualSpacing/>
              <w:jc w:val="both"/>
              <w:rPr>
                <w:rFonts w:ascii="Times New Roman" w:hAnsi="Times New Roman" w:cs="Times New Roman"/>
                <w:sz w:val="24"/>
                <w:szCs w:val="24"/>
              </w:rPr>
            </w:pPr>
            <w:r w:rsidRPr="00D50118">
              <w:rPr>
                <w:rFonts w:ascii="Times New Roman" w:hAnsi="Times New Roman" w:cs="Times New Roman"/>
                <w:sz w:val="24"/>
                <w:szCs w:val="24"/>
              </w:rPr>
              <w:t>İlk Yayın</w:t>
            </w:r>
          </w:p>
        </w:tc>
      </w:tr>
      <w:tr w:rsidR="000E3D93" w:rsidRPr="00D50118" w:rsidTr="00144077">
        <w:trPr>
          <w:trHeight w:val="328"/>
          <w:jc w:val="center"/>
        </w:trPr>
        <w:tc>
          <w:tcPr>
            <w:tcW w:w="1838" w:type="dxa"/>
            <w:tcBorders>
              <w:top w:val="single" w:sz="4" w:space="0" w:color="auto"/>
              <w:left w:val="single" w:sz="4" w:space="0" w:color="auto"/>
              <w:bottom w:val="single" w:sz="4" w:space="0" w:color="auto"/>
              <w:right w:val="single" w:sz="4" w:space="0" w:color="auto"/>
            </w:tcBorders>
            <w:vAlign w:val="center"/>
          </w:tcPr>
          <w:p w:rsidR="000E3D93" w:rsidRPr="00D50118" w:rsidRDefault="000E3D93" w:rsidP="00D675C6">
            <w:pPr>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vAlign w:val="center"/>
          </w:tcPr>
          <w:p w:rsidR="000E3D93" w:rsidRPr="00D50118" w:rsidRDefault="000E3D93" w:rsidP="00D675C6">
            <w:pPr>
              <w:spacing w:before="120" w:after="120" w:line="276" w:lineRule="auto"/>
              <w:ind w:right="-70"/>
              <w:contextualSpacing/>
              <w:jc w:val="both"/>
              <w:rPr>
                <w:rFonts w:ascii="Times New Roman" w:hAnsi="Times New Roman" w:cs="Times New Roman"/>
                <w:sz w:val="24"/>
                <w:szCs w:val="24"/>
              </w:rPr>
            </w:pPr>
            <w:proofErr w:type="gramStart"/>
            <w:r>
              <w:rPr>
                <w:rFonts w:ascii="Times New Roman" w:hAnsi="Times New Roman" w:cs="Times New Roman"/>
                <w:sz w:val="24"/>
                <w:szCs w:val="24"/>
              </w:rPr>
              <w:t>06/05/2019</w:t>
            </w:r>
            <w:proofErr w:type="gramEnd"/>
          </w:p>
        </w:tc>
        <w:tc>
          <w:tcPr>
            <w:tcW w:w="6569" w:type="dxa"/>
            <w:tcBorders>
              <w:top w:val="single" w:sz="4" w:space="0" w:color="auto"/>
              <w:left w:val="single" w:sz="4" w:space="0" w:color="auto"/>
              <w:bottom w:val="single" w:sz="4" w:space="0" w:color="auto"/>
              <w:right w:val="single" w:sz="4" w:space="0" w:color="auto"/>
            </w:tcBorders>
            <w:vAlign w:val="center"/>
          </w:tcPr>
          <w:p w:rsidR="000E3D93" w:rsidRPr="00D50118" w:rsidRDefault="000E3D93" w:rsidP="00D675C6">
            <w:pPr>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Kodlama Sistemi Revizyonu</w:t>
            </w:r>
            <w:bookmarkStart w:id="0" w:name="_GoBack"/>
            <w:bookmarkEnd w:id="0"/>
          </w:p>
        </w:tc>
      </w:tr>
    </w:tbl>
    <w:p w:rsidR="00BE2186" w:rsidRPr="00D50118" w:rsidRDefault="00BE2186" w:rsidP="00BE2186">
      <w:pPr>
        <w:pStyle w:val="ListeParagraf"/>
        <w:tabs>
          <w:tab w:val="left" w:pos="284"/>
        </w:tabs>
        <w:spacing w:line="276" w:lineRule="auto"/>
        <w:ind w:left="0"/>
        <w:jc w:val="both"/>
        <w:rPr>
          <w:rFonts w:ascii="Times New Roman" w:hAnsi="Times New Roman"/>
          <w:sz w:val="24"/>
          <w:szCs w:val="24"/>
        </w:rPr>
      </w:pPr>
    </w:p>
    <w:sectPr w:rsidR="00BE2186" w:rsidRPr="00D501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86" w:rsidRDefault="00CD7486" w:rsidP="00DC6AAE">
      <w:pPr>
        <w:spacing w:after="0" w:line="240" w:lineRule="auto"/>
      </w:pPr>
      <w:r>
        <w:separator/>
      </w:r>
    </w:p>
  </w:endnote>
  <w:endnote w:type="continuationSeparator" w:id="0">
    <w:p w:rsidR="00CD7486" w:rsidRDefault="00CD7486" w:rsidP="00DC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61" w:rsidRDefault="00FA6E6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58" w:rsidRDefault="005A3D58">
    <w:pPr>
      <w:pStyle w:val="Altbilgi"/>
    </w:pPr>
  </w:p>
  <w:tbl>
    <w:tblPr>
      <w:tblW w:w="949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64"/>
      <w:gridCol w:w="3259"/>
      <w:gridCol w:w="2975"/>
    </w:tblGrid>
    <w:tr w:rsidR="005A3D58" w:rsidRPr="00D951D3" w:rsidTr="005A3D58">
      <w:trPr>
        <w:jc w:val="center"/>
      </w:trPr>
      <w:tc>
        <w:tcPr>
          <w:tcW w:w="3264" w:type="dxa"/>
          <w:tcBorders>
            <w:top w:val="single" w:sz="4" w:space="0" w:color="auto"/>
            <w:left w:val="single" w:sz="4" w:space="0" w:color="auto"/>
            <w:bottom w:val="nil"/>
            <w:right w:val="nil"/>
          </w:tcBorders>
          <w:hideMark/>
        </w:tcPr>
        <w:p w:rsidR="00F938C2" w:rsidRPr="00A14A2E" w:rsidRDefault="005A3D58" w:rsidP="00F938C2">
          <w:pPr>
            <w:tabs>
              <w:tab w:val="center" w:pos="4536"/>
              <w:tab w:val="right" w:pos="9072"/>
            </w:tabs>
            <w:spacing w:after="0" w:line="240" w:lineRule="auto"/>
            <w:rPr>
              <w:rFonts w:ascii="Times New Roman" w:hAnsi="Times New Roman" w:cs="Times New Roman"/>
              <w:b/>
            </w:rPr>
          </w:pPr>
          <w:r w:rsidRPr="00A14A2E">
            <w:rPr>
              <w:rFonts w:ascii="Times New Roman" w:hAnsi="Times New Roman" w:cs="Times New Roman"/>
              <w:b/>
            </w:rPr>
            <w:t xml:space="preserve">     </w:t>
          </w:r>
          <w:r w:rsidR="003040E6" w:rsidRPr="00A14A2E">
            <w:rPr>
              <w:rFonts w:ascii="Times New Roman" w:hAnsi="Times New Roman" w:cs="Times New Roman"/>
              <w:b/>
            </w:rPr>
            <w:t xml:space="preserve">        </w:t>
          </w:r>
          <w:r w:rsidRPr="00A14A2E">
            <w:rPr>
              <w:rFonts w:ascii="Times New Roman" w:hAnsi="Times New Roman" w:cs="Times New Roman"/>
              <w:b/>
            </w:rPr>
            <w:t>Hazırlayan</w:t>
          </w:r>
        </w:p>
      </w:tc>
      <w:tc>
        <w:tcPr>
          <w:tcW w:w="3259" w:type="dxa"/>
          <w:tcBorders>
            <w:top w:val="single" w:sz="4" w:space="0" w:color="auto"/>
            <w:left w:val="nil"/>
            <w:bottom w:val="nil"/>
            <w:right w:val="nil"/>
          </w:tcBorders>
          <w:hideMark/>
        </w:tcPr>
        <w:p w:rsidR="005A3D58" w:rsidRPr="00A14A2E" w:rsidRDefault="005A3D58" w:rsidP="005A3D58">
          <w:pPr>
            <w:tabs>
              <w:tab w:val="center" w:pos="4536"/>
              <w:tab w:val="right" w:pos="9072"/>
            </w:tabs>
            <w:spacing w:after="0" w:line="240" w:lineRule="auto"/>
            <w:rPr>
              <w:rFonts w:ascii="Times New Roman" w:hAnsi="Times New Roman" w:cs="Times New Roman"/>
              <w:b/>
            </w:rPr>
          </w:pPr>
          <w:r w:rsidRPr="00A14A2E">
            <w:rPr>
              <w:rFonts w:ascii="Times New Roman" w:hAnsi="Times New Roman" w:cs="Times New Roman"/>
              <w:b/>
            </w:rPr>
            <w:t xml:space="preserve">      </w:t>
          </w:r>
          <w:r w:rsidR="00EF0C72" w:rsidRPr="00A14A2E">
            <w:rPr>
              <w:rFonts w:ascii="Times New Roman" w:hAnsi="Times New Roman" w:cs="Times New Roman"/>
              <w:b/>
            </w:rPr>
            <w:t xml:space="preserve">    </w:t>
          </w:r>
          <w:r w:rsidRPr="00A14A2E">
            <w:rPr>
              <w:rFonts w:ascii="Times New Roman" w:hAnsi="Times New Roman" w:cs="Times New Roman"/>
              <w:b/>
            </w:rPr>
            <w:t>Sistem Onayı</w:t>
          </w:r>
        </w:p>
      </w:tc>
      <w:tc>
        <w:tcPr>
          <w:tcW w:w="2975" w:type="dxa"/>
          <w:tcBorders>
            <w:top w:val="single" w:sz="4" w:space="0" w:color="auto"/>
            <w:left w:val="nil"/>
            <w:bottom w:val="nil"/>
            <w:right w:val="single" w:sz="4" w:space="0" w:color="auto"/>
          </w:tcBorders>
          <w:hideMark/>
        </w:tcPr>
        <w:p w:rsidR="005A3D58" w:rsidRPr="00A14A2E" w:rsidRDefault="005A3D58" w:rsidP="005A3D58">
          <w:pPr>
            <w:tabs>
              <w:tab w:val="center" w:pos="4536"/>
              <w:tab w:val="right" w:pos="9072"/>
            </w:tabs>
            <w:spacing w:after="0" w:line="240" w:lineRule="auto"/>
            <w:rPr>
              <w:rFonts w:ascii="Times New Roman" w:hAnsi="Times New Roman" w:cs="Times New Roman"/>
              <w:b/>
            </w:rPr>
          </w:pPr>
          <w:r w:rsidRPr="00A14A2E">
            <w:rPr>
              <w:rFonts w:ascii="Times New Roman" w:hAnsi="Times New Roman" w:cs="Times New Roman"/>
              <w:b/>
            </w:rPr>
            <w:t xml:space="preserve">        Yürürlük Onayı</w:t>
          </w:r>
        </w:p>
      </w:tc>
    </w:tr>
    <w:tr w:rsidR="005A3D58" w:rsidRPr="00D951D3" w:rsidTr="005A3D58">
      <w:trPr>
        <w:trHeight w:val="609"/>
        <w:jc w:val="center"/>
      </w:trPr>
      <w:tc>
        <w:tcPr>
          <w:tcW w:w="3264" w:type="dxa"/>
          <w:tcBorders>
            <w:top w:val="nil"/>
            <w:left w:val="single" w:sz="4" w:space="0" w:color="auto"/>
            <w:bottom w:val="single" w:sz="4" w:space="0" w:color="auto"/>
            <w:right w:val="nil"/>
          </w:tcBorders>
        </w:tcPr>
        <w:p w:rsidR="00185F58" w:rsidRPr="00A14A2E" w:rsidRDefault="00185F58" w:rsidP="00185F58">
          <w:pPr>
            <w:snapToGrid w:val="0"/>
            <w:spacing w:after="0" w:line="240" w:lineRule="auto"/>
            <w:rPr>
              <w:rFonts w:ascii="Times New Roman" w:hAnsi="Times New Roman" w:cs="Times New Roman"/>
            </w:rPr>
          </w:pPr>
          <w:r w:rsidRPr="00A14A2E">
            <w:rPr>
              <w:rFonts w:ascii="Times New Roman" w:hAnsi="Times New Roman" w:cs="Times New Roman"/>
            </w:rPr>
            <w:t xml:space="preserve"> </w:t>
          </w:r>
          <w:r w:rsidR="00A14A2E" w:rsidRPr="00A14A2E">
            <w:rPr>
              <w:rFonts w:ascii="Times New Roman" w:hAnsi="Times New Roman" w:cs="Times New Roman"/>
            </w:rPr>
            <w:t xml:space="preserve">         Reşat GAMSIZ</w:t>
          </w:r>
        </w:p>
        <w:p w:rsidR="005A3D58" w:rsidRPr="00A14A2E" w:rsidRDefault="005A3D58" w:rsidP="005A3D58">
          <w:pPr>
            <w:snapToGrid w:val="0"/>
            <w:spacing w:after="0" w:line="240" w:lineRule="auto"/>
            <w:rPr>
              <w:rFonts w:ascii="Times New Roman" w:eastAsia="Times New Roman" w:hAnsi="Times New Roman" w:cs="Times New Roman"/>
            </w:rPr>
          </w:pPr>
        </w:p>
      </w:tc>
      <w:tc>
        <w:tcPr>
          <w:tcW w:w="3259" w:type="dxa"/>
          <w:tcBorders>
            <w:top w:val="nil"/>
            <w:left w:val="nil"/>
            <w:bottom w:val="single" w:sz="4" w:space="0" w:color="auto"/>
            <w:right w:val="nil"/>
          </w:tcBorders>
        </w:tcPr>
        <w:p w:rsidR="005A3D58" w:rsidRPr="00A14A2E" w:rsidRDefault="00B6504F" w:rsidP="005A3D58">
          <w:pPr>
            <w:snapToGrid w:val="0"/>
            <w:spacing w:after="0" w:line="240" w:lineRule="auto"/>
            <w:rPr>
              <w:rFonts w:ascii="Times New Roman" w:hAnsi="Times New Roman" w:cs="Times New Roman"/>
            </w:rPr>
          </w:pPr>
          <w:r>
            <w:rPr>
              <w:rFonts w:ascii="Times New Roman" w:hAnsi="Times New Roman" w:cs="Times New Roman"/>
            </w:rPr>
            <w:t xml:space="preserve">  Kalite Koordinatörlüğü</w:t>
          </w:r>
          <w:r w:rsidR="00EF0C72" w:rsidRPr="00A14A2E">
            <w:rPr>
              <w:rFonts w:ascii="Times New Roman" w:hAnsi="Times New Roman" w:cs="Times New Roman"/>
            </w:rPr>
            <w:t xml:space="preserve"> </w:t>
          </w:r>
        </w:p>
        <w:p w:rsidR="005A3D58" w:rsidRPr="00A14A2E" w:rsidRDefault="005A3D58" w:rsidP="005A3D58">
          <w:pPr>
            <w:snapToGrid w:val="0"/>
            <w:spacing w:after="0" w:line="240" w:lineRule="auto"/>
            <w:rPr>
              <w:rFonts w:ascii="Times New Roman" w:hAnsi="Times New Roman" w:cs="Times New Roman"/>
            </w:rPr>
          </w:pPr>
        </w:p>
        <w:p w:rsidR="005A3D58" w:rsidRPr="00A14A2E" w:rsidRDefault="005A3D58" w:rsidP="005A3D58">
          <w:pPr>
            <w:snapToGrid w:val="0"/>
            <w:spacing w:after="0" w:line="240" w:lineRule="auto"/>
            <w:rPr>
              <w:rFonts w:ascii="Times New Roman" w:eastAsia="Times New Roman" w:hAnsi="Times New Roman" w:cs="Times New Roman"/>
            </w:rPr>
          </w:pPr>
        </w:p>
      </w:tc>
      <w:tc>
        <w:tcPr>
          <w:tcW w:w="2975" w:type="dxa"/>
          <w:tcBorders>
            <w:top w:val="nil"/>
            <w:left w:val="nil"/>
            <w:bottom w:val="single" w:sz="4" w:space="0" w:color="auto"/>
            <w:right w:val="single" w:sz="4" w:space="0" w:color="auto"/>
          </w:tcBorders>
        </w:tcPr>
        <w:p w:rsidR="005A3D58" w:rsidRPr="00A14A2E" w:rsidRDefault="005A3D58" w:rsidP="005A3D58">
          <w:pPr>
            <w:tabs>
              <w:tab w:val="left" w:pos="1005"/>
            </w:tabs>
            <w:snapToGrid w:val="0"/>
            <w:spacing w:after="0" w:line="240" w:lineRule="auto"/>
            <w:rPr>
              <w:rFonts w:ascii="Times New Roman" w:eastAsia="Times New Roman" w:hAnsi="Times New Roman" w:cs="Times New Roman"/>
            </w:rPr>
          </w:pPr>
          <w:r w:rsidRPr="00A14A2E">
            <w:rPr>
              <w:rFonts w:ascii="Times New Roman" w:eastAsia="Times New Roman" w:hAnsi="Times New Roman" w:cs="Times New Roman"/>
            </w:rPr>
            <w:t>Prof. Dr. Bülent ŞENGÖRÜR</w:t>
          </w:r>
        </w:p>
        <w:p w:rsidR="005A3D58" w:rsidRPr="00A14A2E" w:rsidRDefault="005A3D58" w:rsidP="005A3D58">
          <w:pPr>
            <w:tabs>
              <w:tab w:val="left" w:pos="1005"/>
            </w:tabs>
            <w:snapToGrid w:val="0"/>
            <w:spacing w:after="0" w:line="240" w:lineRule="auto"/>
            <w:rPr>
              <w:rFonts w:ascii="Times New Roman" w:eastAsia="Times New Roman" w:hAnsi="Times New Roman" w:cs="Times New Roman"/>
            </w:rPr>
          </w:pPr>
        </w:p>
      </w:tc>
    </w:tr>
  </w:tbl>
  <w:p w:rsidR="005A3D58" w:rsidRPr="00185F58" w:rsidRDefault="00185F58" w:rsidP="00185F58">
    <w:pPr>
      <w:pStyle w:val="a"/>
      <w:jc w:val="right"/>
      <w:rPr>
        <w:rFonts w:ascii="Arial" w:hAnsi="Arial" w:cs="Arial"/>
        <w:i/>
        <w:sz w:val="16"/>
      </w:rPr>
    </w:pPr>
    <w:proofErr w:type="spellStart"/>
    <w:r>
      <w:rPr>
        <w:rFonts w:ascii="Arial" w:hAnsi="Arial" w:cs="Arial"/>
        <w:i/>
        <w:sz w:val="16"/>
      </w:rPr>
      <w:t>Kontollü</w:t>
    </w:r>
    <w:proofErr w:type="spellEnd"/>
    <w:r>
      <w:rPr>
        <w:rFonts w:ascii="Arial" w:hAnsi="Arial" w:cs="Arial"/>
        <w:i/>
        <w:sz w:val="16"/>
      </w:rPr>
      <w:t xml:space="preserve"> Kopya İbaresi Olmadan Çıktısı Geçersizdir.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61" w:rsidRDefault="00FA6E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86" w:rsidRDefault="00CD7486" w:rsidP="00DC6AAE">
      <w:pPr>
        <w:spacing w:after="0" w:line="240" w:lineRule="auto"/>
      </w:pPr>
      <w:r>
        <w:separator/>
      </w:r>
    </w:p>
  </w:footnote>
  <w:footnote w:type="continuationSeparator" w:id="0">
    <w:p w:rsidR="00CD7486" w:rsidRDefault="00CD7486" w:rsidP="00DC6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61" w:rsidRDefault="00FA6E6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39" w:type="dxa"/>
      <w:jc w:val="center"/>
      <w:tblLook w:val="04A0" w:firstRow="1" w:lastRow="0" w:firstColumn="1" w:lastColumn="0" w:noHBand="0" w:noVBand="1"/>
    </w:tblPr>
    <w:tblGrid>
      <w:gridCol w:w="1416"/>
      <w:gridCol w:w="5265"/>
      <w:gridCol w:w="1470"/>
      <w:gridCol w:w="1488"/>
    </w:tblGrid>
    <w:tr w:rsidR="00DC6AAE" w:rsidRPr="00151E02" w:rsidTr="00DC6AAE">
      <w:trPr>
        <w:trHeight w:val="276"/>
        <w:jc w:val="center"/>
      </w:trPr>
      <w:tc>
        <w:tcPr>
          <w:tcW w:w="1416" w:type="dxa"/>
          <w:vMerge w:val="restart"/>
          <w:vAlign w:val="center"/>
        </w:tcPr>
        <w:p w:rsidR="00DC6AAE" w:rsidRPr="00151E02" w:rsidRDefault="00DC6AAE" w:rsidP="00DC6AAE">
          <w:pPr>
            <w:pStyle w:val="stbilgi"/>
            <w:jc w:val="center"/>
            <w:rPr>
              <w:rFonts w:ascii="Arial" w:hAnsi="Arial" w:cs="Arial"/>
            </w:rPr>
          </w:pPr>
          <w:r w:rsidRPr="003B35B3">
            <w:rPr>
              <w:rFonts w:ascii="Arial" w:eastAsia="Calibri" w:hAnsi="Arial" w:cs="Arial"/>
              <w:noProof/>
              <w:lang w:eastAsia="tr-TR"/>
            </w:rPr>
            <w:drawing>
              <wp:inline distT="0" distB="0" distL="0" distR="0" wp14:anchorId="2098AB89" wp14:editId="1BF971C6">
                <wp:extent cx="762000" cy="760730"/>
                <wp:effectExtent l="0" t="0" r="0" b="1270"/>
                <wp:docPr id="24" name="Resim 2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18" t="8052" r="6193"/>
                        <a:stretch/>
                      </pic:blipFill>
                      <pic:spPr bwMode="auto">
                        <a:xfrm>
                          <a:off x="0" y="0"/>
                          <a:ext cx="777190" cy="7758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65" w:type="dxa"/>
          <w:vMerge w:val="restart"/>
          <w:vAlign w:val="center"/>
        </w:tcPr>
        <w:p w:rsidR="00D50118" w:rsidRPr="00D50118" w:rsidRDefault="00635F24" w:rsidP="00D50118">
          <w:pPr>
            <w:pStyle w:val="stbilgi"/>
            <w:jc w:val="center"/>
            <w:rPr>
              <w:rFonts w:ascii="Times New Roman" w:hAnsi="Times New Roman" w:cs="Times New Roman"/>
              <w:b/>
              <w:sz w:val="28"/>
            </w:rPr>
          </w:pPr>
          <w:r>
            <w:rPr>
              <w:rFonts w:ascii="Times New Roman" w:hAnsi="Times New Roman" w:cs="Times New Roman"/>
              <w:b/>
              <w:sz w:val="28"/>
            </w:rPr>
            <w:t>MAAŞ TAHAKKUK VE ÖDEME</w:t>
          </w:r>
        </w:p>
        <w:p w:rsidR="00DC6AAE" w:rsidRPr="00D50118" w:rsidRDefault="00240FC5" w:rsidP="00D50118">
          <w:pPr>
            <w:pStyle w:val="stbilgi"/>
            <w:jc w:val="center"/>
            <w:rPr>
              <w:rFonts w:ascii="Times New Roman" w:hAnsi="Times New Roman" w:cs="Times New Roman"/>
              <w:b/>
            </w:rPr>
          </w:pPr>
          <w:r w:rsidRPr="00D50118">
            <w:rPr>
              <w:rFonts w:ascii="Times New Roman" w:hAnsi="Times New Roman" w:cs="Times New Roman"/>
              <w:b/>
              <w:sz w:val="28"/>
            </w:rPr>
            <w:t>PROSEDÜRÜ</w:t>
          </w:r>
        </w:p>
      </w:tc>
      <w:tc>
        <w:tcPr>
          <w:tcW w:w="1470" w:type="dxa"/>
          <w:vAlign w:val="center"/>
        </w:tcPr>
        <w:p w:rsidR="00DC6AAE" w:rsidRPr="00D50118" w:rsidRDefault="00DC6AAE" w:rsidP="00DC6AAE">
          <w:pPr>
            <w:pStyle w:val="stbilgi"/>
            <w:rPr>
              <w:rFonts w:ascii="Times New Roman" w:hAnsi="Times New Roman" w:cs="Times New Roman"/>
              <w:sz w:val="18"/>
            </w:rPr>
          </w:pPr>
          <w:r w:rsidRPr="00D50118">
            <w:rPr>
              <w:rFonts w:ascii="Times New Roman" w:hAnsi="Times New Roman" w:cs="Times New Roman"/>
              <w:sz w:val="18"/>
            </w:rPr>
            <w:t>Doküman No</w:t>
          </w:r>
        </w:p>
      </w:tc>
      <w:tc>
        <w:tcPr>
          <w:tcW w:w="1488" w:type="dxa"/>
          <w:vAlign w:val="center"/>
        </w:tcPr>
        <w:p w:rsidR="00DC6AAE" w:rsidRPr="00FA6E61" w:rsidRDefault="00D50118" w:rsidP="00DC6AAE">
          <w:pPr>
            <w:pStyle w:val="stbilgi"/>
            <w:rPr>
              <w:rFonts w:ascii="Times New Roman" w:eastAsia="Times New Roman" w:hAnsi="Times New Roman"/>
              <w:sz w:val="16"/>
              <w:lang w:eastAsia="tr-TR"/>
            </w:rPr>
          </w:pPr>
          <w:r w:rsidRPr="00FA6E61">
            <w:rPr>
              <w:rFonts w:ascii="Times New Roman" w:eastAsia="Times New Roman" w:hAnsi="Times New Roman"/>
              <w:sz w:val="16"/>
              <w:lang w:eastAsia="tr-TR"/>
            </w:rPr>
            <w:t>SGD</w:t>
          </w:r>
          <w:r w:rsidR="00146B24">
            <w:rPr>
              <w:rFonts w:ascii="Times New Roman" w:eastAsia="Times New Roman" w:hAnsi="Times New Roman"/>
              <w:sz w:val="16"/>
              <w:lang w:eastAsia="tr-TR"/>
            </w:rPr>
            <w:t>.PR.001</w:t>
          </w:r>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cs="Times New Roman"/>
              <w:sz w:val="18"/>
            </w:rPr>
          </w:pPr>
          <w:r w:rsidRPr="00D50118">
            <w:rPr>
              <w:rFonts w:ascii="Times New Roman" w:hAnsi="Times New Roman" w:cs="Times New Roman"/>
              <w:sz w:val="18"/>
            </w:rPr>
            <w:t>İlk Yayın Tarihi</w:t>
          </w:r>
        </w:p>
      </w:tc>
      <w:tc>
        <w:tcPr>
          <w:tcW w:w="1488" w:type="dxa"/>
          <w:vAlign w:val="center"/>
        </w:tcPr>
        <w:p w:rsidR="00DC6AAE" w:rsidRPr="00FA6E61" w:rsidRDefault="00DC6AAE" w:rsidP="00DC6AAE">
          <w:pPr>
            <w:pStyle w:val="stbilgi"/>
            <w:rPr>
              <w:rFonts w:ascii="Times New Roman" w:eastAsia="Times New Roman" w:hAnsi="Times New Roman"/>
              <w:sz w:val="16"/>
              <w:lang w:eastAsia="tr-TR"/>
            </w:rPr>
          </w:pPr>
          <w:r w:rsidRPr="00FA6E61">
            <w:rPr>
              <w:rFonts w:ascii="Times New Roman" w:eastAsia="Times New Roman" w:hAnsi="Times New Roman"/>
              <w:sz w:val="16"/>
              <w:lang w:eastAsia="tr-TR"/>
            </w:rPr>
            <w:t>01.01.2019</w:t>
          </w:r>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cs="Times New Roman"/>
              <w:sz w:val="18"/>
            </w:rPr>
          </w:pPr>
          <w:r w:rsidRPr="00D50118">
            <w:rPr>
              <w:rFonts w:ascii="Times New Roman" w:hAnsi="Times New Roman" w:cs="Times New Roman"/>
              <w:sz w:val="18"/>
            </w:rPr>
            <w:t>Revizyon Tarihi</w:t>
          </w:r>
        </w:p>
      </w:tc>
      <w:tc>
        <w:tcPr>
          <w:tcW w:w="1488" w:type="dxa"/>
          <w:vAlign w:val="center"/>
        </w:tcPr>
        <w:p w:rsidR="00DC6AAE" w:rsidRPr="00FA6E61" w:rsidRDefault="00FA6E61" w:rsidP="00DC6AAE">
          <w:pPr>
            <w:pStyle w:val="stbilgi"/>
            <w:rPr>
              <w:rFonts w:ascii="Times New Roman" w:eastAsia="Times New Roman" w:hAnsi="Times New Roman"/>
              <w:sz w:val="16"/>
              <w:lang w:eastAsia="tr-TR"/>
            </w:rPr>
          </w:pPr>
          <w:r>
            <w:rPr>
              <w:rFonts w:ascii="Times New Roman" w:eastAsia="Times New Roman" w:hAnsi="Times New Roman"/>
              <w:sz w:val="16"/>
              <w:lang w:eastAsia="tr-TR"/>
            </w:rPr>
            <w:t>06.05.2019</w:t>
          </w:r>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cs="Times New Roman"/>
              <w:sz w:val="18"/>
            </w:rPr>
          </w:pPr>
          <w:r w:rsidRPr="00D50118">
            <w:rPr>
              <w:rFonts w:ascii="Times New Roman" w:hAnsi="Times New Roman" w:cs="Times New Roman"/>
              <w:sz w:val="18"/>
            </w:rPr>
            <w:t>Revizyon No</w:t>
          </w:r>
        </w:p>
      </w:tc>
      <w:tc>
        <w:tcPr>
          <w:tcW w:w="1488" w:type="dxa"/>
          <w:vAlign w:val="center"/>
        </w:tcPr>
        <w:p w:rsidR="00DC6AAE" w:rsidRPr="00FA6E61" w:rsidRDefault="00FA6E61" w:rsidP="00DC6AAE">
          <w:pPr>
            <w:pStyle w:val="stbilgi"/>
            <w:rPr>
              <w:rFonts w:ascii="Times New Roman" w:eastAsia="Times New Roman" w:hAnsi="Times New Roman"/>
              <w:sz w:val="16"/>
              <w:lang w:eastAsia="tr-TR"/>
            </w:rPr>
          </w:pPr>
          <w:r w:rsidRPr="00FA6E61">
            <w:rPr>
              <w:rFonts w:ascii="Times New Roman" w:eastAsia="Times New Roman" w:hAnsi="Times New Roman"/>
              <w:sz w:val="16"/>
              <w:lang w:eastAsia="tr-TR"/>
            </w:rPr>
            <w:t>01</w:t>
          </w:r>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cs="Times New Roman"/>
              <w:sz w:val="18"/>
            </w:rPr>
          </w:pPr>
          <w:r w:rsidRPr="00D50118">
            <w:rPr>
              <w:rFonts w:ascii="Times New Roman" w:hAnsi="Times New Roman" w:cs="Times New Roman"/>
              <w:sz w:val="18"/>
            </w:rPr>
            <w:t>Sayfa</w:t>
          </w:r>
        </w:p>
      </w:tc>
      <w:tc>
        <w:tcPr>
          <w:tcW w:w="1488" w:type="dxa"/>
          <w:vAlign w:val="center"/>
        </w:tcPr>
        <w:p w:rsidR="00DC6AAE" w:rsidRPr="00FA6E61" w:rsidRDefault="00DC6AAE" w:rsidP="00DC6AAE">
          <w:pPr>
            <w:pStyle w:val="stbilgi"/>
            <w:rPr>
              <w:rFonts w:ascii="Times New Roman" w:eastAsia="Times New Roman" w:hAnsi="Times New Roman"/>
              <w:sz w:val="16"/>
              <w:lang w:eastAsia="tr-TR"/>
            </w:rPr>
          </w:pPr>
          <w:r w:rsidRPr="00FA6E61">
            <w:rPr>
              <w:rFonts w:ascii="Times New Roman" w:eastAsia="Times New Roman" w:hAnsi="Times New Roman"/>
              <w:sz w:val="16"/>
              <w:lang w:eastAsia="tr-TR"/>
            </w:rPr>
            <w:fldChar w:fldCharType="begin"/>
          </w:r>
          <w:r w:rsidRPr="00FA6E61">
            <w:rPr>
              <w:rFonts w:ascii="Times New Roman" w:eastAsia="Times New Roman" w:hAnsi="Times New Roman"/>
              <w:sz w:val="16"/>
              <w:lang w:eastAsia="tr-TR"/>
            </w:rPr>
            <w:instrText xml:space="preserve"> PAGE   \* MERGEFORMAT </w:instrText>
          </w:r>
          <w:r w:rsidRPr="00FA6E61">
            <w:rPr>
              <w:rFonts w:ascii="Times New Roman" w:eastAsia="Times New Roman" w:hAnsi="Times New Roman"/>
              <w:sz w:val="16"/>
              <w:lang w:eastAsia="tr-TR"/>
            </w:rPr>
            <w:fldChar w:fldCharType="separate"/>
          </w:r>
          <w:r w:rsidR="000E3D93">
            <w:rPr>
              <w:rFonts w:ascii="Times New Roman" w:eastAsia="Times New Roman" w:hAnsi="Times New Roman"/>
              <w:noProof/>
              <w:sz w:val="16"/>
              <w:lang w:eastAsia="tr-TR"/>
            </w:rPr>
            <w:t>7</w:t>
          </w:r>
          <w:r w:rsidRPr="00FA6E61">
            <w:rPr>
              <w:rFonts w:ascii="Times New Roman" w:eastAsia="Times New Roman" w:hAnsi="Times New Roman"/>
              <w:sz w:val="16"/>
              <w:lang w:eastAsia="tr-TR"/>
            </w:rPr>
            <w:fldChar w:fldCharType="end"/>
          </w:r>
          <w:r w:rsidRPr="00FA6E61">
            <w:rPr>
              <w:rFonts w:ascii="Times New Roman" w:eastAsia="Times New Roman" w:hAnsi="Times New Roman"/>
              <w:sz w:val="16"/>
              <w:lang w:eastAsia="tr-TR"/>
            </w:rPr>
            <w:t>/</w:t>
          </w:r>
          <w:r w:rsidRPr="00FA6E61">
            <w:rPr>
              <w:rFonts w:ascii="Times New Roman" w:eastAsia="Times New Roman" w:hAnsi="Times New Roman"/>
              <w:sz w:val="16"/>
              <w:lang w:eastAsia="tr-TR"/>
            </w:rPr>
            <w:fldChar w:fldCharType="begin"/>
          </w:r>
          <w:r w:rsidRPr="00FA6E61">
            <w:rPr>
              <w:rFonts w:ascii="Times New Roman" w:eastAsia="Times New Roman" w:hAnsi="Times New Roman"/>
              <w:sz w:val="16"/>
              <w:lang w:eastAsia="tr-TR"/>
            </w:rPr>
            <w:instrText xml:space="preserve"> NUMPAGES   \* MERGEFORMAT </w:instrText>
          </w:r>
          <w:r w:rsidRPr="00FA6E61">
            <w:rPr>
              <w:rFonts w:ascii="Times New Roman" w:eastAsia="Times New Roman" w:hAnsi="Times New Roman"/>
              <w:sz w:val="16"/>
              <w:lang w:eastAsia="tr-TR"/>
            </w:rPr>
            <w:fldChar w:fldCharType="separate"/>
          </w:r>
          <w:r w:rsidR="000E3D93">
            <w:rPr>
              <w:rFonts w:ascii="Times New Roman" w:eastAsia="Times New Roman" w:hAnsi="Times New Roman"/>
              <w:noProof/>
              <w:sz w:val="16"/>
              <w:lang w:eastAsia="tr-TR"/>
            </w:rPr>
            <w:t>7</w:t>
          </w:r>
          <w:r w:rsidRPr="00FA6E61">
            <w:rPr>
              <w:rFonts w:ascii="Times New Roman" w:eastAsia="Times New Roman" w:hAnsi="Times New Roman"/>
              <w:sz w:val="16"/>
              <w:lang w:eastAsia="tr-TR"/>
            </w:rPr>
            <w:fldChar w:fldCharType="end"/>
          </w:r>
        </w:p>
      </w:tc>
    </w:tr>
  </w:tbl>
  <w:p w:rsidR="00DC6AAE" w:rsidRDefault="00DC6AAE" w:rsidP="00DC6AAE">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61" w:rsidRDefault="00FA6E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F0A20"/>
    <w:multiLevelType w:val="hybridMultilevel"/>
    <w:tmpl w:val="18EA2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BA4878"/>
    <w:multiLevelType w:val="hybridMultilevel"/>
    <w:tmpl w:val="734EFDA0"/>
    <w:lvl w:ilvl="0" w:tplc="146A72E0">
      <w:start w:val="1"/>
      <w:numFmt w:val="decimal"/>
      <w:lvlText w:val="5.%1 "/>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A374CB"/>
    <w:multiLevelType w:val="hybridMultilevel"/>
    <w:tmpl w:val="A9022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936D07"/>
    <w:multiLevelType w:val="multilevel"/>
    <w:tmpl w:val="35729C92"/>
    <w:lvl w:ilvl="0">
      <w:start w:val="1"/>
      <w:numFmt w:val="decimal"/>
      <w:lvlText w:val="%1."/>
      <w:lvlJc w:val="left"/>
      <w:pPr>
        <w:ind w:left="360" w:hanging="360"/>
      </w:pPr>
      <w:rPr>
        <w:rFonts w:hint="default"/>
        <w:b/>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91"/>
    <w:rsid w:val="000B641E"/>
    <w:rsid w:val="000E3D93"/>
    <w:rsid w:val="000E4391"/>
    <w:rsid w:val="00123984"/>
    <w:rsid w:val="00127850"/>
    <w:rsid w:val="00144077"/>
    <w:rsid w:val="00146B24"/>
    <w:rsid w:val="00151767"/>
    <w:rsid w:val="00185F58"/>
    <w:rsid w:val="001C07D1"/>
    <w:rsid w:val="00240FC5"/>
    <w:rsid w:val="00284C5C"/>
    <w:rsid w:val="003040E6"/>
    <w:rsid w:val="00321287"/>
    <w:rsid w:val="00330F72"/>
    <w:rsid w:val="0035701C"/>
    <w:rsid w:val="003867BD"/>
    <w:rsid w:val="004013A3"/>
    <w:rsid w:val="00416079"/>
    <w:rsid w:val="00471EA4"/>
    <w:rsid w:val="004810DD"/>
    <w:rsid w:val="00495E18"/>
    <w:rsid w:val="004C0803"/>
    <w:rsid w:val="004F099A"/>
    <w:rsid w:val="00504DD5"/>
    <w:rsid w:val="005A3D58"/>
    <w:rsid w:val="005B0D3E"/>
    <w:rsid w:val="00635F24"/>
    <w:rsid w:val="006B2F27"/>
    <w:rsid w:val="006B6BBB"/>
    <w:rsid w:val="006E024B"/>
    <w:rsid w:val="007D0895"/>
    <w:rsid w:val="008951BB"/>
    <w:rsid w:val="008C7AE4"/>
    <w:rsid w:val="008D369B"/>
    <w:rsid w:val="009456E7"/>
    <w:rsid w:val="009576D0"/>
    <w:rsid w:val="00A14A2E"/>
    <w:rsid w:val="00A20F51"/>
    <w:rsid w:val="00B6504F"/>
    <w:rsid w:val="00BE2186"/>
    <w:rsid w:val="00C42106"/>
    <w:rsid w:val="00CD7486"/>
    <w:rsid w:val="00D50118"/>
    <w:rsid w:val="00D675C6"/>
    <w:rsid w:val="00D738C6"/>
    <w:rsid w:val="00D858EA"/>
    <w:rsid w:val="00DC6AAE"/>
    <w:rsid w:val="00E27979"/>
    <w:rsid w:val="00EF0C72"/>
    <w:rsid w:val="00EF27B6"/>
    <w:rsid w:val="00F006C3"/>
    <w:rsid w:val="00F114A5"/>
    <w:rsid w:val="00F938C2"/>
    <w:rsid w:val="00F95382"/>
    <w:rsid w:val="00FA6E61"/>
    <w:rsid w:val="00FE21FC"/>
    <w:rsid w:val="00FE4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F110DE-4E48-499C-BF1B-ABD27023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85F58"/>
    <w:pPr>
      <w:keepNext/>
      <w:spacing w:after="120" w:line="240" w:lineRule="auto"/>
      <w:outlineLvl w:val="0"/>
    </w:pPr>
    <w:rPr>
      <w:rFonts w:ascii="Times New Roman" w:eastAsia="Calibri" w:hAnsi="Times New Roman" w:cs="Times New Roman"/>
      <w:b/>
      <w:sz w:val="20"/>
      <w:szCs w:val="20"/>
      <w:lang w:val="x-none" w:eastAsia="tr-TR"/>
    </w:rPr>
  </w:style>
  <w:style w:type="paragraph" w:styleId="Balk2">
    <w:name w:val="heading 2"/>
    <w:basedOn w:val="Normal"/>
    <w:next w:val="Normal"/>
    <w:link w:val="Balk2Char"/>
    <w:uiPriority w:val="99"/>
    <w:qFormat/>
    <w:rsid w:val="00185F58"/>
    <w:pPr>
      <w:keepNext/>
      <w:spacing w:before="240" w:after="60" w:line="240" w:lineRule="auto"/>
      <w:outlineLvl w:val="1"/>
    </w:pPr>
    <w:rPr>
      <w:rFonts w:ascii="Arial" w:eastAsia="Calibri" w:hAnsi="Arial" w:cs="Times New Roman"/>
      <w:b/>
      <w:bCs/>
      <w:i/>
      <w:iCs/>
      <w:snapToGrid w:val="0"/>
      <w:sz w:val="28"/>
      <w:szCs w:val="28"/>
      <w:lang w:val="x-none" w:eastAsia="tr-TR"/>
    </w:rPr>
  </w:style>
  <w:style w:type="paragraph" w:styleId="Balk3">
    <w:name w:val="heading 3"/>
    <w:basedOn w:val="Normal"/>
    <w:next w:val="Normal"/>
    <w:link w:val="Balk3Char"/>
    <w:uiPriority w:val="99"/>
    <w:qFormat/>
    <w:rsid w:val="00185F58"/>
    <w:pPr>
      <w:keepNext/>
      <w:spacing w:before="240" w:after="60" w:line="240" w:lineRule="auto"/>
      <w:outlineLvl w:val="2"/>
    </w:pPr>
    <w:rPr>
      <w:rFonts w:ascii="Arial" w:eastAsia="Calibri" w:hAnsi="Arial" w:cs="Times New Roman"/>
      <w:b/>
      <w:bCs/>
      <w:i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DC6AAE"/>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DC6AAE"/>
  </w:style>
  <w:style w:type="paragraph" w:styleId="Altbilgi">
    <w:name w:val="footer"/>
    <w:basedOn w:val="Normal"/>
    <w:link w:val="AltbilgiChar1"/>
    <w:uiPriority w:val="99"/>
    <w:unhideWhenUsed/>
    <w:rsid w:val="00DC6AAE"/>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DC6AAE"/>
  </w:style>
  <w:style w:type="table" w:styleId="TabloKlavuzu">
    <w:name w:val="Table Grid"/>
    <w:basedOn w:val="NormalTablo"/>
    <w:uiPriority w:val="99"/>
    <w:rsid w:val="00DC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link w:val="AltbilgiChar"/>
    <w:uiPriority w:val="99"/>
    <w:rsid w:val="00185F58"/>
    <w:pPr>
      <w:tabs>
        <w:tab w:val="center" w:pos="4536"/>
        <w:tab w:val="right" w:pos="9072"/>
      </w:tabs>
      <w:spacing w:after="0" w:line="240" w:lineRule="auto"/>
    </w:pPr>
    <w:rPr>
      <w:rFonts w:cs="Times New Roman"/>
    </w:rPr>
  </w:style>
  <w:style w:type="character" w:customStyle="1" w:styleId="AltbilgiChar">
    <w:name w:val="Altbilgi Char"/>
    <w:link w:val="a"/>
    <w:uiPriority w:val="99"/>
    <w:locked/>
    <w:rsid w:val="00185F58"/>
    <w:rPr>
      <w:rFonts w:cs="Times New Roman"/>
    </w:rPr>
  </w:style>
  <w:style w:type="character" w:customStyle="1" w:styleId="Balk1Char">
    <w:name w:val="Başlık 1 Char"/>
    <w:basedOn w:val="VarsaylanParagrafYazTipi"/>
    <w:link w:val="Balk1"/>
    <w:uiPriority w:val="99"/>
    <w:rsid w:val="00185F58"/>
    <w:rPr>
      <w:rFonts w:ascii="Times New Roman" w:eastAsia="Calibri" w:hAnsi="Times New Roman" w:cs="Times New Roman"/>
      <w:b/>
      <w:sz w:val="20"/>
      <w:szCs w:val="20"/>
      <w:lang w:val="x-none" w:eastAsia="tr-TR"/>
    </w:rPr>
  </w:style>
  <w:style w:type="character" w:customStyle="1" w:styleId="Balk2Char">
    <w:name w:val="Başlık 2 Char"/>
    <w:basedOn w:val="VarsaylanParagrafYazTipi"/>
    <w:link w:val="Balk2"/>
    <w:uiPriority w:val="99"/>
    <w:rsid w:val="00185F58"/>
    <w:rPr>
      <w:rFonts w:ascii="Arial" w:eastAsia="Calibri" w:hAnsi="Arial" w:cs="Times New Roman"/>
      <w:b/>
      <w:bCs/>
      <w:i/>
      <w:iCs/>
      <w:snapToGrid w:val="0"/>
      <w:sz w:val="28"/>
      <w:szCs w:val="28"/>
      <w:lang w:val="x-none" w:eastAsia="tr-TR"/>
    </w:rPr>
  </w:style>
  <w:style w:type="character" w:customStyle="1" w:styleId="Balk3Char">
    <w:name w:val="Başlık 3 Char"/>
    <w:basedOn w:val="VarsaylanParagrafYazTipi"/>
    <w:link w:val="Balk3"/>
    <w:uiPriority w:val="99"/>
    <w:rsid w:val="00185F58"/>
    <w:rPr>
      <w:rFonts w:ascii="Arial" w:eastAsia="Calibri" w:hAnsi="Arial" w:cs="Times New Roman"/>
      <w:b/>
      <w:bCs/>
      <w:iCs/>
      <w:sz w:val="26"/>
      <w:szCs w:val="26"/>
      <w:lang w:val="x-none" w:eastAsia="x-none"/>
    </w:rPr>
  </w:style>
  <w:style w:type="character" w:customStyle="1" w:styleId="stbilgiChar">
    <w:name w:val="Üstbilgi Char"/>
    <w:uiPriority w:val="99"/>
    <w:locked/>
    <w:rsid w:val="00185F58"/>
    <w:rPr>
      <w:rFonts w:cs="Times New Roman"/>
    </w:rPr>
  </w:style>
  <w:style w:type="paragraph" w:styleId="BalonMetni">
    <w:name w:val="Balloon Text"/>
    <w:basedOn w:val="Normal"/>
    <w:link w:val="BalonMetniChar"/>
    <w:uiPriority w:val="99"/>
    <w:semiHidden/>
    <w:rsid w:val="00185F58"/>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185F58"/>
    <w:rPr>
      <w:rFonts w:ascii="Tahoma" w:eastAsia="Calibri" w:hAnsi="Tahoma" w:cs="Times New Roman"/>
      <w:sz w:val="16"/>
      <w:szCs w:val="16"/>
      <w:lang w:val="x-none" w:eastAsia="x-none"/>
    </w:rPr>
  </w:style>
  <w:style w:type="paragraph" w:styleId="GvdeMetni">
    <w:name w:val="Body Text"/>
    <w:basedOn w:val="Normal"/>
    <w:link w:val="GvdeMetniChar"/>
    <w:rsid w:val="00185F58"/>
    <w:pPr>
      <w:spacing w:after="0" w:line="240" w:lineRule="auto"/>
    </w:pPr>
    <w:rPr>
      <w:rFonts w:ascii="Times New Roman" w:eastAsia="Calibri" w:hAnsi="Times New Roman" w:cs="Times New Roman"/>
      <w:sz w:val="20"/>
      <w:szCs w:val="20"/>
      <w:lang w:val="x-none" w:eastAsia="tr-TR"/>
    </w:rPr>
  </w:style>
  <w:style w:type="character" w:customStyle="1" w:styleId="GvdeMetniChar">
    <w:name w:val="Gövde Metni Char"/>
    <w:basedOn w:val="VarsaylanParagrafYazTipi"/>
    <w:link w:val="GvdeMetni"/>
    <w:rsid w:val="00185F58"/>
    <w:rPr>
      <w:rFonts w:ascii="Times New Roman" w:eastAsia="Calibri" w:hAnsi="Times New Roman" w:cs="Times New Roman"/>
      <w:sz w:val="20"/>
      <w:szCs w:val="20"/>
      <w:lang w:val="x-none" w:eastAsia="tr-TR"/>
    </w:rPr>
  </w:style>
  <w:style w:type="paragraph" w:styleId="ListeParagraf">
    <w:name w:val="List Paragraph"/>
    <w:basedOn w:val="Normal"/>
    <w:uiPriority w:val="99"/>
    <w:qFormat/>
    <w:rsid w:val="00185F58"/>
    <w:pPr>
      <w:spacing w:after="0" w:line="240" w:lineRule="auto"/>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1743</Words>
  <Characters>9940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SERKAN BEKTAŞ</cp:lastModifiedBy>
  <cp:revision>15</cp:revision>
  <dcterms:created xsi:type="dcterms:W3CDTF">2019-04-18T11:59:00Z</dcterms:created>
  <dcterms:modified xsi:type="dcterms:W3CDTF">2019-05-09T08:24:00Z</dcterms:modified>
</cp:coreProperties>
</file>