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25"/>
      </w:tblGrid>
      <w:tr w:rsidR="00C64CED" w:rsidTr="00C64CED">
        <w:trPr>
          <w:trHeight w:val="274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25" w:type="dxa"/>
            <w:vAlign w:val="center"/>
          </w:tcPr>
          <w:p w:rsidR="00C64CED" w:rsidRPr="00C64CED" w:rsidRDefault="005C139F" w:rsidP="00C64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C64CED" w:rsidTr="00C64CED">
        <w:trPr>
          <w:trHeight w:val="241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25" w:type="dxa"/>
            <w:vAlign w:val="center"/>
          </w:tcPr>
          <w:p w:rsidR="00C64CED" w:rsidRPr="00C64CED" w:rsidRDefault="005C139F" w:rsidP="00C64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C64CED" w:rsidTr="00C64CED">
        <w:trPr>
          <w:trHeight w:val="267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25" w:type="dxa"/>
            <w:vAlign w:val="center"/>
          </w:tcPr>
          <w:p w:rsidR="00C64CED" w:rsidRPr="00C64CED" w:rsidRDefault="00C64CED" w:rsidP="00C64CED">
            <w:pPr>
              <w:rPr>
                <w:rFonts w:ascii="Times New Roman" w:hAnsi="Times New Roman" w:cs="Times New Roman"/>
              </w:rPr>
            </w:pPr>
            <w:r w:rsidRPr="00C64CED">
              <w:rPr>
                <w:rFonts w:ascii="Times New Roman" w:hAnsi="Times New Roman" w:cs="Times New Roman"/>
              </w:rPr>
              <w:t>Rektör</w:t>
            </w:r>
          </w:p>
        </w:tc>
      </w:tr>
      <w:tr w:rsidR="002C7053" w:rsidTr="00294524">
        <w:trPr>
          <w:trHeight w:val="10360"/>
          <w:jc w:val="center"/>
        </w:trPr>
        <w:tc>
          <w:tcPr>
            <w:tcW w:w="3114" w:type="dxa"/>
            <w:vAlign w:val="center"/>
          </w:tcPr>
          <w:p w:rsidR="002C7053" w:rsidRPr="0081519A" w:rsidRDefault="002C7053" w:rsidP="00417AC3">
            <w:pPr>
              <w:jc w:val="both"/>
              <w:rPr>
                <w:rFonts w:ascii="Times New Roman" w:hAnsi="Times New Roman"/>
              </w:rPr>
            </w:pPr>
            <w:r w:rsidRPr="0081519A">
              <w:rPr>
                <w:rFonts w:ascii="Times New Roman" w:hAnsi="Times New Roman"/>
              </w:rPr>
              <w:t>Görev, Yetki ve Sorumlulukları</w:t>
            </w:r>
          </w:p>
          <w:p w:rsidR="002C7053" w:rsidRPr="006E274B" w:rsidRDefault="002C7053" w:rsidP="00417A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25" w:type="dxa"/>
          </w:tcPr>
          <w:p w:rsidR="002C7053" w:rsidRPr="006D6225" w:rsidRDefault="002C7053" w:rsidP="006D6225">
            <w:pPr>
              <w:spacing w:before="120" w:after="120"/>
              <w:jc w:val="both"/>
              <w:rPr>
                <w:rFonts w:ascii="Times New Roman" w:eastAsia="Symbol" w:hAnsi="Times New Roman" w:cs="Times New Roman"/>
                <w:b/>
                <w:sz w:val="24"/>
                <w:u w:val="single"/>
                <w:lang w:eastAsia="tr-TR"/>
              </w:rPr>
            </w:pPr>
            <w:r w:rsidRPr="006D6225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SORUMLUKLULARI: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2547 Sayılı Yükseköğretim Kanununda verilen görevleri yapmak.</w:t>
            </w:r>
          </w:p>
          <w:p w:rsidR="00C64CED" w:rsidRPr="00C64CED" w:rsidRDefault="005C139F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Times New Roman"/>
                <w:lang w:eastAsia="tr-TR"/>
              </w:rPr>
              <w:t xml:space="preserve"> kurullarına başkanlık eder ve kurul kararlarının uygulanmasını sağlamak. </w:t>
            </w: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Times New Roman"/>
                <w:lang w:eastAsia="tr-TR"/>
              </w:rPr>
              <w:t xml:space="preserve"> birimleri arasında eşgüdümü sağlayarak </w:t>
            </w: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Times New Roman"/>
                <w:lang w:eastAsia="tr-TR"/>
              </w:rPr>
              <w:t xml:space="preserve"> birimleri arasında düzenli çalışmayı sağlamak.</w:t>
            </w:r>
          </w:p>
          <w:p w:rsidR="00C64CED" w:rsidRPr="00C64CED" w:rsidRDefault="005C139F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Times New Roman"/>
                <w:lang w:eastAsia="tr-TR"/>
              </w:rPr>
              <w:t xml:space="preserve"> </w:t>
            </w:r>
            <w:proofErr w:type="gramStart"/>
            <w:r w:rsidR="00C64CED" w:rsidRPr="00C64CED">
              <w:rPr>
                <w:rFonts w:eastAsia="Times New Roman"/>
                <w:lang w:eastAsia="tr-TR"/>
              </w:rPr>
              <w:t>misyon</w:t>
            </w:r>
            <w:proofErr w:type="gramEnd"/>
            <w:r w:rsidR="00C64CED" w:rsidRPr="00C64CED">
              <w:rPr>
                <w:rFonts w:eastAsia="Times New Roman"/>
                <w:lang w:eastAsia="tr-TR"/>
              </w:rPr>
              <w:t xml:space="preserve"> ve vizyonunu belirlemek; bunu, </w:t>
            </w: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Times New Roman"/>
                <w:lang w:eastAsia="tr-TR"/>
              </w:rPr>
              <w:t xml:space="preserve"> tüm çalışanları ile paylaşmak, gerçekleşmesi için çalışanları motive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Harcama Yetkilisi görevini yürütmek.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 xml:space="preserve">Her yıl </w:t>
            </w:r>
            <w:r w:rsidR="00DE035B">
              <w:rPr>
                <w:rFonts w:eastAsia="Times New Roman"/>
                <w:lang w:eastAsia="tr-TR"/>
              </w:rPr>
              <w:t>Yüksekokul</w:t>
            </w:r>
            <w:r w:rsidR="00DE035B">
              <w:rPr>
                <w:rFonts w:eastAsia="Times New Roman"/>
                <w:lang w:eastAsia="tr-TR"/>
              </w:rPr>
              <w:t>un</w:t>
            </w:r>
            <w:r w:rsidRPr="00C64CED">
              <w:rPr>
                <w:rFonts w:eastAsia="Times New Roman"/>
                <w:lang w:eastAsia="tr-TR"/>
              </w:rPr>
              <w:t xml:space="preserve"> analitik bütçesinin rasyonel bir şekilde gerekçeleri ile birlikte hazırlanmasını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Times New Roman"/>
                <w:lang w:eastAsia="tr-TR"/>
              </w:rPr>
              <w:t xml:space="preserve"> kadro ihtiyaçlarını hazırlatmak ve Rektörlük makamına sunmak.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Times New Roman"/>
                <w:lang w:eastAsia="tr-TR"/>
              </w:rPr>
              <w:t xml:space="preserve"> üzerinde genel gözetim ve denetim görevini yapmak.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da</w:t>
            </w:r>
            <w:r w:rsidR="00C64CED" w:rsidRPr="00C64CED">
              <w:rPr>
                <w:rFonts w:eastAsia="Times New Roman"/>
                <w:lang w:eastAsia="tr-TR"/>
              </w:rPr>
              <w:t xml:space="preserve"> bilgisayar ve çıktı ortamında bilgi sisteminin oluşmasını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Bilgi sistemi için gerekli olan anketlerin hazırlanmasını ve uygulanmasını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da</w:t>
            </w:r>
            <w:r w:rsidR="00C64CED" w:rsidRPr="00C64CED">
              <w:rPr>
                <w:rFonts w:eastAsia="Times New Roman"/>
                <w:lang w:eastAsia="tr-TR"/>
              </w:rPr>
              <w:t xml:space="preserve"> eğitim - öğretimin düzenli bir şekilde sürdürülmesini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 xml:space="preserve">Eğitim - öğretim ve araştırmalarla ilgili politikalar ve stratejiler geliştirmek. 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Times New Roman"/>
                <w:lang w:eastAsia="tr-TR"/>
              </w:rPr>
              <w:t xml:space="preserve"> idari ve akademik personeli için ihtiyaç duyulan alanlarda kurs, seminer ve konferans gibi etkinliklerin düzenlenmesini sağlamak ve sürekli öğrenen bir organizasyon için çalışmak.</w:t>
            </w:r>
          </w:p>
          <w:p w:rsid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Times New Roman"/>
                <w:lang w:eastAsia="tr-TR"/>
              </w:rPr>
              <w:t xml:space="preserve"> değerlendirme ve kalite geliştirme çalışmalarının düzenli bir biçimde yürütülmesini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Times New Roman"/>
                <w:lang w:eastAsia="tr-TR"/>
              </w:rPr>
              <w:t xml:space="preserve"> eğitim - öğretim sistemiyle ilgili sorunları tespit etmek, çözüme kavuşturmak, gerektiğinde üst makamlara iletmek.</w:t>
            </w:r>
          </w:p>
          <w:p w:rsidR="002C7053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 xml:space="preserve">Eğitim - öğretimde yükselen değerleri takip etmek ve </w:t>
            </w:r>
            <w:r w:rsidR="00DE035B">
              <w:rPr>
                <w:rFonts w:eastAsia="Times New Roman"/>
                <w:lang w:eastAsia="tr-TR"/>
              </w:rPr>
              <w:t>Yüksekokul</w:t>
            </w:r>
            <w:r w:rsidRPr="00C64CED">
              <w:rPr>
                <w:rFonts w:eastAsia="Times New Roman"/>
                <w:lang w:eastAsia="tr-TR"/>
              </w:rPr>
              <w:t xml:space="preserve"> bazı</w:t>
            </w:r>
            <w:bookmarkStart w:id="0" w:name="_GoBack"/>
            <w:bookmarkEnd w:id="0"/>
            <w:r w:rsidRPr="00C64CED">
              <w:rPr>
                <w:rFonts w:eastAsia="Times New Roman"/>
                <w:lang w:eastAsia="tr-TR"/>
              </w:rPr>
              <w:t>nda uygulanmasını sağlamak.</w:t>
            </w:r>
          </w:p>
        </w:tc>
      </w:tr>
    </w:tbl>
    <w:p w:rsidR="002C7053" w:rsidRDefault="002C7053" w:rsidP="000F4FC5">
      <w:pPr>
        <w:sectPr w:rsidR="002C7053" w:rsidSect="00294524">
          <w:headerReference w:type="default" r:id="rId8"/>
          <w:footerReference w:type="default" r:id="rId9"/>
          <w:pgSz w:w="11906" w:h="16838"/>
          <w:pgMar w:top="1417" w:right="1417" w:bottom="1417" w:left="1417" w:header="426" w:footer="99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2C7053" w:rsidTr="00ED6DFE">
        <w:trPr>
          <w:trHeight w:val="9201"/>
        </w:trPr>
        <w:tc>
          <w:tcPr>
            <w:tcW w:w="2978" w:type="dxa"/>
            <w:vAlign w:val="center"/>
          </w:tcPr>
          <w:p w:rsidR="002C7053" w:rsidRDefault="002C7053" w:rsidP="00417AC3">
            <w:pPr>
              <w:jc w:val="both"/>
            </w:pPr>
          </w:p>
        </w:tc>
        <w:tc>
          <w:tcPr>
            <w:tcW w:w="7796" w:type="dxa"/>
          </w:tcPr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Ek ders formlarını kontrol etmek ve denetlemek.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da</w:t>
            </w:r>
            <w:r w:rsidR="00C64CED" w:rsidRPr="00C64CED">
              <w:rPr>
                <w:rFonts w:eastAsia="Symbol"/>
                <w:lang w:eastAsia="ko-KR"/>
              </w:rPr>
              <w:t xml:space="preserve"> araştırma projelerinin düzenli olarak hazırlanmasını ve sürdürülmesini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daki</w:t>
            </w:r>
            <w:r w:rsidR="00C64CED" w:rsidRPr="00C64CED">
              <w:rPr>
                <w:rFonts w:eastAsia="Symbol"/>
                <w:lang w:eastAsia="ko-KR"/>
              </w:rPr>
              <w:t xml:space="preserve"> programların akredite edilmesi için gerekli çalışmaların yapılmasını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Symbol"/>
                <w:lang w:eastAsia="ko-KR"/>
              </w:rPr>
              <w:t xml:space="preserve"> stratejik planının hazırlanmasını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un</w:t>
            </w:r>
            <w:r w:rsidR="00C64CED" w:rsidRPr="00C64CED">
              <w:rPr>
                <w:rFonts w:eastAsia="Symbol"/>
                <w:lang w:eastAsia="ko-KR"/>
              </w:rPr>
              <w:t xml:space="preserve"> fiziki donanımı ile insan kaynaklarının etkili ve verimli olarak kullanılmasını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 w:rsidR="00C64CED" w:rsidRPr="00C64CED">
              <w:rPr>
                <w:rFonts w:eastAsia="Symbol"/>
                <w:lang w:eastAsia="ko-KR"/>
              </w:rPr>
              <w:t xml:space="preserve"> yerleşkesinde gerekli güvenlik tedbirlerinin alınmasını sağlamak.</w:t>
            </w:r>
          </w:p>
          <w:p w:rsidR="00C64CED" w:rsidRPr="00C64CED" w:rsidRDefault="00DE035B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tr-TR"/>
              </w:rPr>
              <w:t>Yüksekokul</w:t>
            </w:r>
            <w:r>
              <w:rPr>
                <w:rFonts w:eastAsia="Times New Roman"/>
                <w:lang w:eastAsia="tr-TR"/>
              </w:rPr>
              <w:t>u</w:t>
            </w:r>
            <w:r w:rsidR="00C64CED" w:rsidRPr="00C64CED">
              <w:rPr>
                <w:rFonts w:eastAsia="Symbol"/>
                <w:lang w:eastAsia="ko-KR"/>
              </w:rPr>
              <w:t xml:space="preserve"> üst düzeyde temsil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Milli bayramlarda Merkez İlçedeki çelenk sunma törenine katılmak.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 xml:space="preserve">Her öğretim yılı sonunda </w:t>
            </w:r>
            <w:r w:rsidR="00DE035B">
              <w:rPr>
                <w:rFonts w:eastAsia="Times New Roman"/>
                <w:lang w:eastAsia="tr-TR"/>
              </w:rPr>
              <w:t>Yüksekokul</w:t>
            </w:r>
            <w:r w:rsidR="00DE035B">
              <w:rPr>
                <w:rFonts w:eastAsia="Times New Roman"/>
                <w:lang w:eastAsia="tr-TR"/>
              </w:rPr>
              <w:t>un</w:t>
            </w:r>
            <w:r w:rsidRPr="00C64CED">
              <w:rPr>
                <w:rFonts w:eastAsia="Symbol"/>
                <w:lang w:eastAsia="ko-KR"/>
              </w:rPr>
              <w:t xml:space="preserve"> genel durumunun işleyişi hakkında Rektöre rapor vermek.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Rektörün vereceği diğer görevleri yapmak.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Tasarruf ilkelerine uygun hareket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Bağlı personelin işlerini daha verimli, etken ve iletken daha kaliteli yapmalarını sağlayacak beceri ve deneyimi kazanmaları için sürekli gelişme ve iyileştirme fırsatlarını yakalayabilmelerine olanak tanımak.</w:t>
            </w:r>
          </w:p>
          <w:p w:rsidR="002C7053" w:rsidRPr="006D6225" w:rsidRDefault="002C7053" w:rsidP="006D6225">
            <w:pPr>
              <w:spacing w:before="120" w:after="120"/>
              <w:ind w:left="18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6D6225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Yukarıda belirtilen görev ve sorumlulukları gerçekleştirme yetkisine sahip olmak.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Faaliyetlerin gerçekleştirilmesi için gerekli araç ve gereci kullanabilmek.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 xml:space="preserve">Kırklareli Üniversitesi’ </w:t>
            </w:r>
            <w:proofErr w:type="spellStart"/>
            <w:r w:rsidRPr="00DD668C">
              <w:rPr>
                <w:color w:val="1A1A1A"/>
              </w:rPr>
              <w:t>nin</w:t>
            </w:r>
            <w:proofErr w:type="spellEnd"/>
            <w:r w:rsidRPr="00DD668C">
              <w:rPr>
                <w:color w:val="1A1A1A"/>
              </w:rPr>
              <w:t xml:space="preserve"> temsil yetkisini kullanmak.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İmza yetkisine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Harcama yetkisi kullanmak.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Emrindeki yönetici ve personeli soruşturma, ödüllendirme, kontrol etme, eğitim verme, işini değiştirme ve izin verme yetkisine sahip olmak.</w:t>
            </w:r>
          </w:p>
          <w:p w:rsidR="002C7053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Kuruma alınacak personelin seçiminde değerlendirmeleri karara bağlama ve onaylama yetkisine sahip olmak.</w:t>
            </w:r>
          </w:p>
        </w:tc>
      </w:tr>
    </w:tbl>
    <w:p w:rsidR="00DD668C" w:rsidRDefault="00DD668C" w:rsidP="000F4FC5">
      <w:pPr>
        <w:rPr>
          <w:sz w:val="4"/>
        </w:rPr>
        <w:sectPr w:rsidR="00DD668C" w:rsidSect="00ED6DFE">
          <w:headerReference w:type="default" r:id="rId10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DD668C" w:rsidTr="00D0029F">
        <w:tc>
          <w:tcPr>
            <w:tcW w:w="2978" w:type="dxa"/>
          </w:tcPr>
          <w:p w:rsidR="00DD668C" w:rsidRDefault="00DD668C" w:rsidP="00DD668C">
            <w:pPr>
              <w:spacing w:before="240" w:line="480" w:lineRule="auto"/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lastRenderedPageBreak/>
              <w:t>Görevin Gerektirdiği Nitelikler</w:t>
            </w:r>
          </w:p>
        </w:tc>
        <w:tc>
          <w:tcPr>
            <w:tcW w:w="7796" w:type="dxa"/>
            <w:vAlign w:val="center"/>
          </w:tcPr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Görevinin gerektirdiği düzeyde iş deneyimine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Yöneticilik niteliklerine sahip olmak; sevk ve idare gereklerini bilmek,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6D6225" w:rsidRDefault="00CE597E" w:rsidP="000F4FC5">
      <w:pPr>
        <w:rPr>
          <w:sz w:val="4"/>
        </w:rPr>
      </w:pPr>
    </w:p>
    <w:sectPr w:rsidR="00CE597E" w:rsidRPr="006D6225" w:rsidSect="00ED6DFE">
      <w:headerReference w:type="defaul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DB" w:rsidRDefault="00BE6FDB" w:rsidP="004B6519">
      <w:pPr>
        <w:spacing w:after="0" w:line="240" w:lineRule="auto"/>
      </w:pPr>
      <w:r>
        <w:separator/>
      </w:r>
    </w:p>
  </w:endnote>
  <w:endnote w:type="continuationSeparator" w:id="0">
    <w:p w:rsidR="00BE6FDB" w:rsidRDefault="00BE6F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94524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94524" w:rsidRPr="0071224D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94524" w:rsidRPr="0071224D" w:rsidTr="00294524">
      <w:tc>
        <w:tcPr>
          <w:tcW w:w="3020" w:type="dxa"/>
        </w:tcPr>
        <w:p w:rsidR="00294524" w:rsidRPr="00294524" w:rsidRDefault="007748AC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94524" w:rsidRPr="00294524" w:rsidRDefault="00294524" w:rsidP="00294524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94524" w:rsidRPr="0071224D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294524" w:rsidRDefault="004B6519" w:rsidP="00294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DB" w:rsidRDefault="00BE6FDB" w:rsidP="004B6519">
      <w:pPr>
        <w:spacing w:after="0" w:line="240" w:lineRule="auto"/>
      </w:pPr>
      <w:r>
        <w:separator/>
      </w:r>
    </w:p>
  </w:footnote>
  <w:footnote w:type="continuationSeparator" w:id="0">
    <w:p w:rsidR="00BE6FDB" w:rsidRDefault="00BE6F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C7053" w:rsidRPr="00BF714B" w:rsidTr="0029452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C7053" w:rsidRPr="00BF714B" w:rsidRDefault="00294524" w:rsidP="002C705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469421E0" wp14:editId="3BE4658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8" name="Resim 1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C7053" w:rsidRPr="00BF714B" w:rsidRDefault="005C139F" w:rsidP="0003114A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C7053" w:rsidRPr="00BF714B" w:rsidRDefault="005C139F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2C7053">
            <w:rPr>
              <w:rFonts w:ascii="Times New Roman" w:hAnsi="Times New Roman"/>
              <w:sz w:val="20"/>
            </w:rPr>
            <w:t>.GT</w:t>
          </w:r>
          <w:proofErr w:type="gramEnd"/>
          <w:r w:rsidR="0026151C">
            <w:rPr>
              <w:rFonts w:ascii="Times New Roman" w:hAnsi="Times New Roman"/>
              <w:sz w:val="20"/>
            </w:rPr>
            <w:t>.00</w:t>
          </w:r>
          <w:r w:rsidR="0003114A">
            <w:rPr>
              <w:rFonts w:ascii="Times New Roman" w:hAnsi="Times New Roman"/>
              <w:sz w:val="20"/>
            </w:rPr>
            <w:t>1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C7053" w:rsidRPr="00BF714B" w:rsidRDefault="00CE7B12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</w:t>
          </w:r>
          <w:r w:rsidR="00294524">
            <w:rPr>
              <w:rFonts w:ascii="Times New Roman" w:hAnsi="Times New Roman"/>
              <w:sz w:val="20"/>
            </w:rPr>
            <w:t>1</w:t>
          </w:r>
          <w:r w:rsidR="002C7053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C7053" w:rsidRPr="00BF714B" w:rsidRDefault="002C7053" w:rsidP="00C64CE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C64CED">
            <w:rPr>
              <w:rFonts w:ascii="Times New Roman" w:hAnsi="Times New Roman"/>
              <w:sz w:val="20"/>
            </w:rPr>
            <w:t>3</w:t>
          </w:r>
        </w:p>
      </w:tc>
    </w:tr>
  </w:tbl>
  <w:p w:rsidR="005B3C95" w:rsidRPr="005B3C95" w:rsidRDefault="005B3C95" w:rsidP="005B3C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94524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8686D4B" wp14:editId="1935A9A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94524" w:rsidRPr="00BF714B" w:rsidRDefault="00DE035B" w:rsidP="00294524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94524" w:rsidRPr="00BF714B" w:rsidRDefault="00DE035B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294524">
            <w:rPr>
              <w:rFonts w:ascii="Times New Roman" w:hAnsi="Times New Roman"/>
              <w:sz w:val="20"/>
            </w:rPr>
            <w:t>.GT</w:t>
          </w:r>
          <w:proofErr w:type="gramEnd"/>
          <w:r w:rsidR="00294524">
            <w:rPr>
              <w:rFonts w:ascii="Times New Roman" w:hAnsi="Times New Roman"/>
              <w:sz w:val="20"/>
            </w:rPr>
            <w:t>.001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94524" w:rsidRPr="00BF714B" w:rsidRDefault="00294524" w:rsidP="00DD668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</w:t>
          </w:r>
          <w:r w:rsidR="00DD668C">
            <w:rPr>
              <w:rFonts w:ascii="Times New Roman" w:hAnsi="Times New Roman"/>
              <w:sz w:val="20"/>
            </w:rPr>
            <w:t>3</w:t>
          </w:r>
        </w:p>
      </w:tc>
    </w:tr>
  </w:tbl>
  <w:p w:rsidR="002C7053" w:rsidRPr="005B3C95" w:rsidRDefault="002C7053" w:rsidP="005B3C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DD668C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99B72BE" wp14:editId="6B8DD0A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DD668C" w:rsidRPr="00BF714B" w:rsidRDefault="00DE035B" w:rsidP="00294524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DD668C" w:rsidRPr="00BF714B" w:rsidRDefault="00DE035B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DD668C">
            <w:rPr>
              <w:rFonts w:ascii="Times New Roman" w:hAnsi="Times New Roman"/>
              <w:sz w:val="20"/>
            </w:rPr>
            <w:t>.GT</w:t>
          </w:r>
          <w:proofErr w:type="gramEnd"/>
          <w:r w:rsidR="00DD668C">
            <w:rPr>
              <w:rFonts w:ascii="Times New Roman" w:hAnsi="Times New Roman"/>
              <w:sz w:val="20"/>
            </w:rPr>
            <w:t>.001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DD668C" w:rsidRPr="00BF714B" w:rsidRDefault="00DD668C" w:rsidP="00DD668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3/3</w:t>
          </w:r>
        </w:p>
      </w:tc>
    </w:tr>
  </w:tbl>
  <w:p w:rsidR="00DD668C" w:rsidRPr="005B3C95" w:rsidRDefault="00DD668C" w:rsidP="005B3C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8E7"/>
    <w:multiLevelType w:val="hybridMultilevel"/>
    <w:tmpl w:val="2AB8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2415"/>
    <w:multiLevelType w:val="hybridMultilevel"/>
    <w:tmpl w:val="D678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88424B"/>
    <w:multiLevelType w:val="hybridMultilevel"/>
    <w:tmpl w:val="F5A8E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114A"/>
    <w:rsid w:val="00043790"/>
    <w:rsid w:val="000F4FC5"/>
    <w:rsid w:val="000F5D68"/>
    <w:rsid w:val="00252BA4"/>
    <w:rsid w:val="0026151C"/>
    <w:rsid w:val="00294524"/>
    <w:rsid w:val="0029497A"/>
    <w:rsid w:val="002C7053"/>
    <w:rsid w:val="0032116D"/>
    <w:rsid w:val="00335C54"/>
    <w:rsid w:val="003A28E9"/>
    <w:rsid w:val="003B4AEB"/>
    <w:rsid w:val="00417AC3"/>
    <w:rsid w:val="0042104E"/>
    <w:rsid w:val="00433DF5"/>
    <w:rsid w:val="004B476A"/>
    <w:rsid w:val="004B6519"/>
    <w:rsid w:val="004E336D"/>
    <w:rsid w:val="00500590"/>
    <w:rsid w:val="005B3C95"/>
    <w:rsid w:val="005C139F"/>
    <w:rsid w:val="00616C0E"/>
    <w:rsid w:val="00641F0B"/>
    <w:rsid w:val="00644450"/>
    <w:rsid w:val="00675969"/>
    <w:rsid w:val="006914E2"/>
    <w:rsid w:val="006D6225"/>
    <w:rsid w:val="006E274B"/>
    <w:rsid w:val="007748AC"/>
    <w:rsid w:val="007818C6"/>
    <w:rsid w:val="007A3A48"/>
    <w:rsid w:val="007D0B72"/>
    <w:rsid w:val="007D64CB"/>
    <w:rsid w:val="0081519A"/>
    <w:rsid w:val="0084439C"/>
    <w:rsid w:val="008E0CF3"/>
    <w:rsid w:val="008E124B"/>
    <w:rsid w:val="008F1621"/>
    <w:rsid w:val="00921A60"/>
    <w:rsid w:val="009650EB"/>
    <w:rsid w:val="009A56BB"/>
    <w:rsid w:val="009B343C"/>
    <w:rsid w:val="009E4115"/>
    <w:rsid w:val="00A20036"/>
    <w:rsid w:val="00A25958"/>
    <w:rsid w:val="00A25CF7"/>
    <w:rsid w:val="00A4074D"/>
    <w:rsid w:val="00B043F9"/>
    <w:rsid w:val="00B34059"/>
    <w:rsid w:val="00B6565E"/>
    <w:rsid w:val="00B74527"/>
    <w:rsid w:val="00B9576A"/>
    <w:rsid w:val="00BA7A9C"/>
    <w:rsid w:val="00BE6FDB"/>
    <w:rsid w:val="00C23109"/>
    <w:rsid w:val="00C273A5"/>
    <w:rsid w:val="00C5612E"/>
    <w:rsid w:val="00C610C1"/>
    <w:rsid w:val="00C64CED"/>
    <w:rsid w:val="00C86281"/>
    <w:rsid w:val="00C96848"/>
    <w:rsid w:val="00CE597E"/>
    <w:rsid w:val="00CE7B12"/>
    <w:rsid w:val="00D50D56"/>
    <w:rsid w:val="00D631CF"/>
    <w:rsid w:val="00D95121"/>
    <w:rsid w:val="00DC1BB4"/>
    <w:rsid w:val="00DD668C"/>
    <w:rsid w:val="00DE035B"/>
    <w:rsid w:val="00E36794"/>
    <w:rsid w:val="00EB769F"/>
    <w:rsid w:val="00ED6DFE"/>
    <w:rsid w:val="00F077B4"/>
    <w:rsid w:val="00F218B3"/>
    <w:rsid w:val="00F375A8"/>
    <w:rsid w:val="00FF3B81"/>
    <w:rsid w:val="00FF42D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09207"/>
  <w15:docId w15:val="{1AC96618-7009-44A1-9AC9-D05EA65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FF42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BalonMetni">
    <w:name w:val="Balloon Text"/>
    <w:basedOn w:val="Normal"/>
    <w:link w:val="BalonMetniChar"/>
    <w:uiPriority w:val="99"/>
    <w:semiHidden/>
    <w:unhideWhenUsed/>
    <w:rsid w:val="00FF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28CB-7C8D-40BB-9C72-4A4D74D1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53</cp:revision>
  <dcterms:created xsi:type="dcterms:W3CDTF">2018-07-23T12:50:00Z</dcterms:created>
  <dcterms:modified xsi:type="dcterms:W3CDTF">2019-11-27T13:33:00Z</dcterms:modified>
</cp:coreProperties>
</file>