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BİRİNCİ BÖLÜM</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Amaç, Kapsam, Dayanak ve Tanımlar</w:t>
      </w:r>
    </w:p>
    <w:p w:rsidR="00C1435B" w:rsidRPr="00821F84" w:rsidRDefault="00C1435B" w:rsidP="00821F84">
      <w:pPr>
        <w:pStyle w:val="KonuBal"/>
        <w:spacing w:line="276" w:lineRule="auto"/>
        <w:jc w:val="both"/>
      </w:pPr>
    </w:p>
    <w:p w:rsidR="00C1435B" w:rsidRPr="00821F84" w:rsidRDefault="00C1435B" w:rsidP="00821F84">
      <w:pPr>
        <w:pStyle w:val="KonuBal"/>
        <w:spacing w:line="276" w:lineRule="auto"/>
        <w:ind w:firstLine="708"/>
        <w:jc w:val="both"/>
      </w:pPr>
      <w:r w:rsidRPr="00821F84">
        <w:t>Amaç ve Kapsam</w:t>
      </w:r>
    </w:p>
    <w:p w:rsidR="00C1435B" w:rsidRPr="00821F84" w:rsidRDefault="00C1435B" w:rsidP="00821F84">
      <w:pPr>
        <w:pStyle w:val="Balk1"/>
        <w:ind w:firstLine="708"/>
        <w:jc w:val="both"/>
        <w:rPr>
          <w:sz w:val="24"/>
          <w:szCs w:val="24"/>
        </w:rPr>
      </w:pPr>
      <w:r w:rsidRPr="00821F84">
        <w:rPr>
          <w:sz w:val="24"/>
          <w:szCs w:val="24"/>
        </w:rPr>
        <w:t xml:space="preserve">Madde 1- </w:t>
      </w:r>
    </w:p>
    <w:p w:rsidR="00C1435B" w:rsidRPr="00821F84" w:rsidRDefault="00C1435B" w:rsidP="00821F84">
      <w:pPr>
        <w:pStyle w:val="Balk1"/>
        <w:ind w:firstLine="708"/>
        <w:jc w:val="both"/>
        <w:rPr>
          <w:b w:val="0"/>
          <w:sz w:val="24"/>
          <w:szCs w:val="24"/>
        </w:rPr>
      </w:pPr>
      <w:r w:rsidRPr="00821F84">
        <w:rPr>
          <w:b w:val="0"/>
          <w:sz w:val="24"/>
          <w:szCs w:val="24"/>
        </w:rPr>
        <w:t>Bu yönergenin amacı, Kırklareli Üniversitesi harcama birimleri ve Strateji Geliştirme Daire Başkanlığınca yürütülecek ön mali kontrol faaliyetlerine ilişkin ilke, iş, işlem ve süreçleri belirlemektir.</w:t>
      </w:r>
      <w:r w:rsidRPr="00821F84">
        <w:rPr>
          <w:b w:val="0"/>
          <w:sz w:val="24"/>
          <w:szCs w:val="24"/>
        </w:rPr>
        <w:tab/>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Bu yönerge Üniversitenin yıllık bütçe kanunlarıyla ödenek tahsis edilen tüm harcama birimlerinin ön mali kontrole tabi mali karar ve işlemlerinin usul ve esaslarını kapsar.</w:t>
      </w:r>
    </w:p>
    <w:p w:rsidR="00C1435B" w:rsidRPr="00821F84" w:rsidRDefault="00C1435B" w:rsidP="00821F84">
      <w:pPr>
        <w:jc w:val="both"/>
        <w:rPr>
          <w:rFonts w:ascii="Times New Roman" w:hAnsi="Times New Roman"/>
          <w:b/>
          <w:bCs/>
          <w:sz w:val="24"/>
          <w:szCs w:val="24"/>
        </w:rPr>
      </w:pPr>
      <w:r w:rsidRPr="00821F84">
        <w:rPr>
          <w:rFonts w:ascii="Times New Roman" w:hAnsi="Times New Roman"/>
          <w:sz w:val="24"/>
          <w:szCs w:val="24"/>
        </w:rPr>
        <w:tab/>
      </w:r>
      <w:r w:rsidRPr="00821F84">
        <w:rPr>
          <w:rFonts w:ascii="Times New Roman" w:hAnsi="Times New Roman"/>
          <w:b/>
          <w:bCs/>
          <w:sz w:val="24"/>
          <w:szCs w:val="24"/>
        </w:rPr>
        <w:t>Dayanak</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 xml:space="preserve">Madde 2- </w:t>
      </w:r>
      <w:r w:rsidRPr="00821F84">
        <w:rPr>
          <w:rFonts w:ascii="Times New Roman" w:hAnsi="Times New Roman"/>
          <w:sz w:val="24"/>
          <w:szCs w:val="24"/>
        </w:rPr>
        <w:t xml:space="preserve">Bu Yönerge, 5018 sayılı Kamu Mali Yönetimi ve Kontrol Kanununun 55, 56, 57 ve 58 inci maddeleri, 5436 sayılı Kamu Mali Yönetimi ve Kontrol Kanunu ile Bazı Kanun ve Kanun Hükmünde Kararnamelerde Değişiklik Yapılması Hakkında Kanunun 15. maddesi ile 31.12.2005 tarih ve 26040 sayılı mükerrer Resmi Gazetede yayımlanan İç Kontrol ve Ön Mali Kontrole İlişkin Usul ve Esaslara dayanılarak hazırlanmıştır. </w:t>
      </w:r>
    </w:p>
    <w:p w:rsidR="00C1435B" w:rsidRPr="00821F84" w:rsidRDefault="00C1435B" w:rsidP="00821F84">
      <w:pPr>
        <w:pStyle w:val="Balk1"/>
        <w:ind w:firstLine="708"/>
        <w:jc w:val="both"/>
        <w:rPr>
          <w:sz w:val="24"/>
          <w:szCs w:val="24"/>
        </w:rPr>
      </w:pPr>
      <w:r w:rsidRPr="00821F84">
        <w:rPr>
          <w:sz w:val="24"/>
          <w:szCs w:val="24"/>
        </w:rPr>
        <w:t>Tanımlar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 xml:space="preserve">Madde 3- </w:t>
      </w:r>
      <w:r w:rsidRPr="00821F84">
        <w:rPr>
          <w:rFonts w:ascii="Times New Roman" w:hAnsi="Times New Roman"/>
          <w:sz w:val="24"/>
          <w:szCs w:val="24"/>
        </w:rPr>
        <w:t>Bu Yönergede geçen;</w:t>
      </w:r>
    </w:p>
    <w:p w:rsidR="00C1435B" w:rsidRPr="00821F84" w:rsidRDefault="00C1435B" w:rsidP="00821F84">
      <w:pPr>
        <w:ind w:firstLine="708"/>
        <w:jc w:val="both"/>
        <w:rPr>
          <w:rFonts w:ascii="Times New Roman" w:hAnsi="Times New Roman"/>
          <w:color w:val="99CC00"/>
          <w:sz w:val="24"/>
          <w:szCs w:val="24"/>
        </w:rPr>
      </w:pPr>
      <w:r w:rsidRPr="00821F84">
        <w:rPr>
          <w:rFonts w:ascii="Times New Roman" w:hAnsi="Times New Roman"/>
          <w:b/>
          <w:sz w:val="24"/>
          <w:szCs w:val="24"/>
        </w:rPr>
        <w:t>Kanun:</w:t>
      </w:r>
      <w:r w:rsidRPr="00821F84">
        <w:rPr>
          <w:rFonts w:ascii="Times New Roman" w:hAnsi="Times New Roman"/>
          <w:sz w:val="24"/>
          <w:szCs w:val="24"/>
        </w:rPr>
        <w:t xml:space="preserve"> 5018 sayılı Kamu Mali Yönetimi ve Kontrol Kanununu,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Bakanlık: </w:t>
      </w:r>
      <w:r w:rsidRPr="00821F84">
        <w:rPr>
          <w:rFonts w:ascii="Times New Roman" w:hAnsi="Times New Roman"/>
          <w:sz w:val="24"/>
          <w:szCs w:val="24"/>
        </w:rPr>
        <w:t>Maliye Bakanlığını,</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İdare:</w:t>
      </w:r>
      <w:r w:rsidRPr="00821F84">
        <w:rPr>
          <w:rFonts w:ascii="Times New Roman" w:hAnsi="Times New Roman"/>
          <w:sz w:val="24"/>
          <w:szCs w:val="24"/>
        </w:rPr>
        <w:t xml:space="preserve"> Kırklareli Üniversitesini,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Üst Yönetici:</w:t>
      </w:r>
      <w:r w:rsidRPr="00821F84">
        <w:rPr>
          <w:rFonts w:ascii="Times New Roman" w:hAnsi="Times New Roman"/>
          <w:bCs/>
          <w:sz w:val="24"/>
          <w:szCs w:val="24"/>
        </w:rPr>
        <w:t xml:space="preserve"> Kırklareli</w:t>
      </w:r>
      <w:r w:rsidRPr="00821F84">
        <w:rPr>
          <w:rFonts w:ascii="Times New Roman" w:hAnsi="Times New Roman"/>
          <w:sz w:val="24"/>
          <w:szCs w:val="24"/>
        </w:rPr>
        <w:t xml:space="preserve"> Üniversitesi Rektörünü,</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 xml:space="preserve">Başkanlık: </w:t>
      </w:r>
      <w:r w:rsidRPr="00821F84">
        <w:rPr>
          <w:rFonts w:ascii="Times New Roman" w:hAnsi="Times New Roman"/>
          <w:sz w:val="24"/>
          <w:szCs w:val="24"/>
        </w:rPr>
        <w:t>Kırklareli Üniversitesi Strateji Geliştirme Daire Başkanlığını,</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Harcama Birimi</w:t>
      </w:r>
      <w:r w:rsidRPr="00821F84">
        <w:rPr>
          <w:rFonts w:ascii="Times New Roman" w:hAnsi="Times New Roman"/>
          <w:sz w:val="24"/>
          <w:szCs w:val="24"/>
        </w:rPr>
        <w:t>: Merkezi Yönetim Bütçe Kanunu ile Kırklareli Üniversitesi bütçesinden ödenek tahsis edilen ve harcama yetkisi bulunan birimi,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Harcama Yetkilisi: </w:t>
      </w:r>
      <w:r w:rsidRPr="00821F84">
        <w:rPr>
          <w:rFonts w:ascii="Times New Roman" w:hAnsi="Times New Roman"/>
          <w:sz w:val="24"/>
          <w:szCs w:val="24"/>
        </w:rPr>
        <w:t xml:space="preserve">Bütçeyle ödenek tahsis edilen her bir harcama biriminin en üst yöneticisi veya harcama yetkilisinin belirlenmesinde güçlük bulunan durumlarda üst yönetici tarafından belirlenen kişiyi,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lastRenderedPageBreak/>
        <w:t xml:space="preserve">Gerçekleştirme Görevlisi: </w:t>
      </w:r>
      <w:r w:rsidRPr="00821F84">
        <w:rPr>
          <w:rFonts w:ascii="Times New Roman" w:hAnsi="Times New Roman"/>
          <w:sz w:val="24"/>
          <w:szCs w:val="24"/>
        </w:rPr>
        <w:t xml:space="preserve">Harcama talimatı üzerine işin yaptırılması, mal veya hizmetin alınması, teslim almaya ilişkin işlemlerin yapılması, belgelendirilmesi ve ödeme için gerekli belgelerin hazırlanması görevlerini yürütenleri,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Muhasebe Yetkilisi:</w:t>
      </w:r>
      <w:r w:rsidRPr="00821F84">
        <w:rPr>
          <w:rFonts w:ascii="Times New Roman" w:hAnsi="Times New Roman"/>
          <w:sz w:val="24"/>
          <w:szCs w:val="24"/>
        </w:rPr>
        <w:t xml:space="preserve"> Kırklareli Üniversitesi Strateji Geliştirme Daire Başkanlığı Muhasebe Kesin Hesap ve Raporlama Şube Müdürünü,</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Ön Mali Kontrol:</w:t>
      </w:r>
      <w:r w:rsidRPr="00821F84">
        <w:rPr>
          <w:rFonts w:ascii="Times New Roman" w:hAnsi="Times New Roman"/>
          <w:bCs/>
          <w:sz w:val="24"/>
          <w:szCs w:val="24"/>
        </w:rPr>
        <w:t xml:space="preserve"> Kırklareli Üniversitesinin </w:t>
      </w:r>
      <w:r w:rsidRPr="00821F84">
        <w:rPr>
          <w:rFonts w:ascii="Times New Roman" w:hAnsi="Times New Roman"/>
          <w:sz w:val="24"/>
          <w:szCs w:val="24"/>
        </w:rPr>
        <w:t>gelir, gider, varlık ve yükümlülüklerine ilişkin mali karar ve işlemlerinin; Üniversitenin bütçesi, bütçe tertibi, kullanılabilir ödenek tutarı, harcama programı, finansman programının, Merkezi Yönetim Bütçe Kanunu ve diğer mali mevzuat hükümlerine uygunluğu ve kaynakların etkili, ekonomik ve verimli bir şekilde kullanılması yönlerinden yapılan kontrolü,</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Görüş Yazısı:</w:t>
      </w:r>
      <w:r w:rsidRPr="00821F84">
        <w:rPr>
          <w:rFonts w:ascii="Times New Roman" w:hAnsi="Times New Roman"/>
          <w:bCs/>
          <w:sz w:val="24"/>
          <w:szCs w:val="24"/>
        </w:rPr>
        <w:t xml:space="preserve"> Ön mali kontrol sonucunda</w:t>
      </w:r>
      <w:r w:rsidRPr="00821F84">
        <w:rPr>
          <w:rFonts w:ascii="Times New Roman" w:hAnsi="Times New Roman"/>
          <w:sz w:val="24"/>
          <w:szCs w:val="24"/>
        </w:rPr>
        <w:t xml:space="preserve"> mali karar ve işlemlerin uygun bulunup bulunmadığı yönünde Strateji Geliştirme Daire Başkanlığı’nca verilen yazılı görüşü veya dayanak belge üzerine yazılan şerhi,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İhale Onay Belgesi</w:t>
      </w:r>
      <w:r w:rsidRPr="00821F84">
        <w:rPr>
          <w:rFonts w:ascii="Times New Roman" w:hAnsi="Times New Roman"/>
          <w:sz w:val="24"/>
          <w:szCs w:val="24"/>
        </w:rPr>
        <w:t>: İhale usulü ile yapılacak alımlarda, kamu ihale mevzuatında standart form olarak belirlenen ve harcama yetkilisi tarafından imzalanan ihale onay belgesini,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Harcama Talimatı:</w:t>
      </w:r>
      <w:r w:rsidRPr="00821F84">
        <w:rPr>
          <w:rFonts w:ascii="Times New Roman" w:hAnsi="Times New Roman"/>
          <w:sz w:val="24"/>
          <w:szCs w:val="24"/>
        </w:rPr>
        <w:t xml:space="preserve"> Kamu ihale mevzuatına tabi olmayan bir giderin ödenebilmesi için giderin konusu, gerekçesi, yapılacak iş veya hizmet süresi, hukuki dayanakları, tutarı, kullanılabilir bütçe ödeneği, bütçe tertibi gerçekleştirme usulü ile gerçekleştirmeyle görevli olanlara ilişkin bilgileri gösteren ve harcama yetkilisinin imzasını taşıyan belgeyi,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Bütçe Tertibi: </w:t>
      </w:r>
      <w:r w:rsidRPr="00821F84">
        <w:rPr>
          <w:rFonts w:ascii="Times New Roman" w:hAnsi="Times New Roman"/>
          <w:sz w:val="24"/>
          <w:szCs w:val="24"/>
        </w:rPr>
        <w:t>Kurumsal, fonksiyonel ve finansman tipi kodların bütün düzeyleri ile ekonomik sınıflandırmanın ilk iki düzeyini,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Ancak; harcama birimleri tarafından tahakkuk ettirilerek düzenlenecek ödeme emirlerinde bütçe tertibi ekonomik sınıflandırmanın dördüncü düzeyini de kapsayacak şekilde gösterilir ve muhasebe kayıtları bu düzeyde tutulur.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Yönerge</w:t>
      </w:r>
      <w:r w:rsidRPr="00821F84">
        <w:rPr>
          <w:rFonts w:ascii="Times New Roman" w:hAnsi="Times New Roman"/>
          <w:b/>
          <w:bCs/>
          <w:sz w:val="24"/>
          <w:szCs w:val="24"/>
        </w:rPr>
        <w:t>:</w:t>
      </w:r>
      <w:r w:rsidRPr="00821F84">
        <w:rPr>
          <w:rFonts w:ascii="Times New Roman" w:hAnsi="Times New Roman"/>
          <w:bCs/>
          <w:sz w:val="24"/>
          <w:szCs w:val="24"/>
        </w:rPr>
        <w:t xml:space="preserve"> Kırklareli Üniversitesi Ön Mali Kontrol İşlemleri </w:t>
      </w:r>
      <w:r w:rsidRPr="00821F84">
        <w:rPr>
          <w:rFonts w:ascii="Times New Roman" w:hAnsi="Times New Roman"/>
          <w:sz w:val="24"/>
          <w:szCs w:val="24"/>
        </w:rPr>
        <w:t>Yönergesini,</w:t>
      </w:r>
    </w:p>
    <w:p w:rsidR="00C1435B" w:rsidRDefault="00821F84" w:rsidP="00821F84">
      <w:pPr>
        <w:jc w:val="both"/>
        <w:rPr>
          <w:rFonts w:ascii="Times New Roman" w:hAnsi="Times New Roman"/>
          <w:b/>
          <w:sz w:val="24"/>
          <w:szCs w:val="24"/>
        </w:rPr>
      </w:pPr>
      <w:proofErr w:type="gramStart"/>
      <w:r>
        <w:rPr>
          <w:rFonts w:ascii="Times New Roman" w:hAnsi="Times New Roman"/>
          <w:sz w:val="24"/>
          <w:szCs w:val="24"/>
        </w:rPr>
        <w:t>i</w:t>
      </w:r>
      <w:r w:rsidR="00C1435B" w:rsidRPr="00821F84">
        <w:rPr>
          <w:rFonts w:ascii="Times New Roman" w:hAnsi="Times New Roman"/>
          <w:sz w:val="24"/>
          <w:szCs w:val="24"/>
        </w:rPr>
        <w:t>fade</w:t>
      </w:r>
      <w:proofErr w:type="gramEnd"/>
      <w:r w:rsidR="00C1435B" w:rsidRPr="00821F84">
        <w:rPr>
          <w:rFonts w:ascii="Times New Roman" w:hAnsi="Times New Roman"/>
          <w:sz w:val="24"/>
          <w:szCs w:val="24"/>
        </w:rPr>
        <w:t xml:space="preserve"> eder.</w:t>
      </w:r>
      <w:r w:rsidR="00C1435B" w:rsidRPr="00821F84">
        <w:rPr>
          <w:rFonts w:ascii="Times New Roman" w:hAnsi="Times New Roman"/>
          <w:b/>
          <w:sz w:val="24"/>
          <w:szCs w:val="24"/>
        </w:rPr>
        <w:t xml:space="preserve">        </w:t>
      </w:r>
    </w:p>
    <w:p w:rsidR="00821F84" w:rsidRDefault="00821F84" w:rsidP="00821F84">
      <w:pPr>
        <w:jc w:val="both"/>
        <w:rPr>
          <w:rFonts w:ascii="Times New Roman" w:hAnsi="Times New Roman"/>
          <w:b/>
          <w:sz w:val="24"/>
          <w:szCs w:val="24"/>
        </w:rPr>
      </w:pPr>
    </w:p>
    <w:p w:rsidR="00821F84" w:rsidRDefault="00821F84" w:rsidP="00821F84">
      <w:pPr>
        <w:jc w:val="both"/>
        <w:rPr>
          <w:rFonts w:ascii="Times New Roman" w:hAnsi="Times New Roman"/>
          <w:b/>
          <w:sz w:val="24"/>
          <w:szCs w:val="24"/>
        </w:rPr>
      </w:pPr>
    </w:p>
    <w:p w:rsidR="00821F84" w:rsidRDefault="00821F84" w:rsidP="00821F84">
      <w:pPr>
        <w:jc w:val="both"/>
        <w:rPr>
          <w:rFonts w:ascii="Times New Roman" w:hAnsi="Times New Roman"/>
          <w:b/>
          <w:sz w:val="24"/>
          <w:szCs w:val="24"/>
        </w:rPr>
      </w:pPr>
    </w:p>
    <w:p w:rsidR="00821F84" w:rsidRPr="00821F84" w:rsidRDefault="00821F84" w:rsidP="00821F84">
      <w:pPr>
        <w:jc w:val="both"/>
        <w:rPr>
          <w:rFonts w:ascii="Times New Roman" w:hAnsi="Times New Roman"/>
          <w:b/>
          <w:sz w:val="24"/>
          <w:szCs w:val="24"/>
        </w:rPr>
      </w:pP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lastRenderedPageBreak/>
        <w:t>İKİNCİ BÖLÜM</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Ön Mali Kontrol</w:t>
      </w:r>
    </w:p>
    <w:p w:rsidR="00821F84" w:rsidRPr="00821F84" w:rsidRDefault="00821F84" w:rsidP="00821F84">
      <w:pPr>
        <w:pStyle w:val="KonuBal"/>
        <w:spacing w:line="276" w:lineRule="auto"/>
      </w:pPr>
    </w:p>
    <w:p w:rsidR="00C1435B" w:rsidRPr="00821F84" w:rsidRDefault="00C1435B" w:rsidP="00821F84">
      <w:pPr>
        <w:ind w:firstLine="708"/>
        <w:jc w:val="both"/>
        <w:rPr>
          <w:rFonts w:ascii="Times New Roman" w:hAnsi="Times New Roman"/>
          <w:b/>
          <w:bCs/>
          <w:sz w:val="24"/>
          <w:szCs w:val="24"/>
        </w:rPr>
      </w:pPr>
      <w:r w:rsidRPr="00821F84">
        <w:rPr>
          <w:rFonts w:ascii="Times New Roman" w:hAnsi="Times New Roman"/>
          <w:b/>
          <w:bCs/>
          <w:sz w:val="24"/>
          <w:szCs w:val="24"/>
        </w:rPr>
        <w:t>Ön Mali Kontrolün Kapsamı</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4-</w:t>
      </w:r>
      <w:r w:rsidRPr="00821F84">
        <w:rPr>
          <w:rFonts w:ascii="Times New Roman" w:hAnsi="Times New Roman"/>
          <w:sz w:val="24"/>
          <w:szCs w:val="24"/>
        </w:rPr>
        <w:t xml:space="preserve">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Ön mali kontrol, harcama birimleri tarafından yapılan kontroller ile Başkanlık tarafından yapılan kontrollerden oluşur. Başkanlık tarafından yapılacak ön mali kontrol, usul ve esaslarda belirtilen kontroller ve bu Yönergede belirtilen kontroller ile harcama birimlerinin talebi veya Başkanlığın doğrudan değerlendirmesi sonucunda ön mali kontrol işlemine tabi tutulmasında fayda görülen mali karar ve işlemlerden Üst Yönetici tarafından uygun görülen kontrollerden meydana gelir.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Başkanlık ve harcama birimleri tarafından yapılacak ön mali kontrol, idarenin bütçesi, bütçe tertibi, kullanılabilir ödenek tutarı, ayrıntılı harcama ve finansman programı, merkezi yönetim bütçe kanunu ve diğer mali mevzuat hükümlerine uygunluk yönlerinden yerine getirilir. İdare bütçesi ve bütçe tertibine uygunluk yönünden yapılacak kontrol, ödeneğin bütçeye konulma amacına uygun olarak harcamanın yerinde yapılıp yapılmadığı, ihtiyaçların karşılanmasında idarenin</w:t>
      </w:r>
      <w:r w:rsidRPr="00821F84">
        <w:rPr>
          <w:rFonts w:ascii="Times New Roman" w:hAnsi="Times New Roman"/>
          <w:color w:val="FF0000"/>
          <w:sz w:val="24"/>
          <w:szCs w:val="24"/>
        </w:rPr>
        <w:t xml:space="preserve"> </w:t>
      </w:r>
      <w:r w:rsidRPr="00821F84">
        <w:rPr>
          <w:rFonts w:ascii="Times New Roman" w:hAnsi="Times New Roman"/>
          <w:sz w:val="24"/>
          <w:szCs w:val="24"/>
        </w:rPr>
        <w:t>önceliklerine uyum, etkinlik değerlendirmesi ile harcamalarda verimlilik ve tutumluluğun sağlanması hususlarını da kapsar.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Ayrıca; mali karar ve işlemler harcama birimleri tarafından kaynakların etkili, ekonomik ve verimli bir şekilde kullanılması açısından da kontrol edilir.</w:t>
      </w:r>
    </w:p>
    <w:p w:rsidR="00C1435B" w:rsidRPr="00821F84" w:rsidRDefault="00C1435B" w:rsidP="00821F84">
      <w:pPr>
        <w:ind w:firstLine="708"/>
        <w:jc w:val="both"/>
        <w:rPr>
          <w:rFonts w:ascii="Times New Roman" w:hAnsi="Times New Roman"/>
          <w:b/>
          <w:bCs/>
          <w:sz w:val="24"/>
          <w:szCs w:val="24"/>
        </w:rPr>
      </w:pPr>
      <w:r w:rsidRPr="00821F84">
        <w:rPr>
          <w:rFonts w:ascii="Times New Roman" w:hAnsi="Times New Roman"/>
          <w:b/>
          <w:bCs/>
          <w:sz w:val="24"/>
          <w:szCs w:val="24"/>
        </w:rPr>
        <w:t>Ön Mali Kontrolün Niteliği</w:t>
      </w:r>
    </w:p>
    <w:p w:rsidR="00C1435B" w:rsidRPr="00821F84" w:rsidRDefault="00C1435B" w:rsidP="00821F84">
      <w:pPr>
        <w:ind w:firstLine="708"/>
        <w:jc w:val="both"/>
        <w:rPr>
          <w:rFonts w:ascii="Times New Roman" w:hAnsi="Times New Roman"/>
          <w:b/>
          <w:bCs/>
          <w:sz w:val="24"/>
          <w:szCs w:val="24"/>
        </w:rPr>
      </w:pPr>
      <w:r w:rsidRPr="00821F84">
        <w:rPr>
          <w:rFonts w:ascii="Times New Roman" w:hAnsi="Times New Roman"/>
          <w:b/>
          <w:bCs/>
          <w:sz w:val="24"/>
          <w:szCs w:val="24"/>
        </w:rPr>
        <w:t xml:space="preserve">Madde 5- </w:t>
      </w:r>
    </w:p>
    <w:p w:rsidR="00C1435B" w:rsidRPr="00821F84" w:rsidRDefault="00C1435B" w:rsidP="00821F84">
      <w:pPr>
        <w:ind w:firstLine="708"/>
        <w:jc w:val="both"/>
        <w:rPr>
          <w:rFonts w:ascii="Times New Roman" w:hAnsi="Times New Roman"/>
          <w:bCs/>
          <w:sz w:val="24"/>
          <w:szCs w:val="24"/>
        </w:rPr>
      </w:pPr>
      <w:r w:rsidRPr="00821F84">
        <w:rPr>
          <w:rFonts w:ascii="Times New Roman" w:hAnsi="Times New Roman"/>
          <w:bCs/>
          <w:sz w:val="24"/>
          <w:szCs w:val="24"/>
        </w:rPr>
        <w:t>Ön mali kontrol sonucunda uygun görüş verilip verilmemesi, danışma ve önleyici niteliğe haiz olup, mali karar ve işlemlerin harcama yetkilisi tarafından uygulanmasında bağlayıcı değildir.</w:t>
      </w:r>
    </w:p>
    <w:p w:rsidR="00C1435B" w:rsidRPr="00821F84" w:rsidRDefault="00C1435B" w:rsidP="00821F84">
      <w:pPr>
        <w:ind w:firstLine="708"/>
        <w:jc w:val="both"/>
        <w:rPr>
          <w:rFonts w:ascii="Times New Roman" w:hAnsi="Times New Roman"/>
          <w:bCs/>
          <w:sz w:val="24"/>
          <w:szCs w:val="24"/>
        </w:rPr>
      </w:pPr>
      <w:r w:rsidRPr="00821F84">
        <w:rPr>
          <w:rFonts w:ascii="Times New Roman" w:hAnsi="Times New Roman"/>
          <w:bCs/>
          <w:sz w:val="24"/>
          <w:szCs w:val="24"/>
        </w:rPr>
        <w:t>Mali karar ve işlemlerin ön mali kontrole tabi tutulması ve ön mali kontrol sonucunda uygun görüş verilmiş olması, harcama yetkilileri ve gerçekleştirme görevlilerinin sorumluluğunu ortadan kaldırmaz.</w:t>
      </w:r>
    </w:p>
    <w:p w:rsidR="00C1435B" w:rsidRPr="00821F84" w:rsidRDefault="00C1435B" w:rsidP="00821F84">
      <w:pPr>
        <w:ind w:firstLine="708"/>
        <w:jc w:val="both"/>
        <w:rPr>
          <w:rFonts w:ascii="Times New Roman" w:hAnsi="Times New Roman"/>
          <w:b/>
          <w:bCs/>
          <w:sz w:val="24"/>
          <w:szCs w:val="24"/>
        </w:rPr>
      </w:pPr>
      <w:r w:rsidRPr="00821F84">
        <w:rPr>
          <w:rFonts w:ascii="Times New Roman" w:hAnsi="Times New Roman"/>
          <w:b/>
          <w:bCs/>
          <w:sz w:val="24"/>
          <w:szCs w:val="24"/>
        </w:rPr>
        <w:t>Ön Mali Kontrol Süreci ve Usulü</w:t>
      </w:r>
    </w:p>
    <w:p w:rsidR="00C1435B" w:rsidRPr="00821F84" w:rsidRDefault="00C1435B" w:rsidP="00821F84">
      <w:pPr>
        <w:ind w:firstLine="708"/>
        <w:jc w:val="both"/>
        <w:rPr>
          <w:rFonts w:ascii="Times New Roman" w:hAnsi="Times New Roman"/>
          <w:b/>
          <w:bCs/>
          <w:sz w:val="24"/>
          <w:szCs w:val="24"/>
        </w:rPr>
      </w:pPr>
      <w:r w:rsidRPr="00821F84">
        <w:rPr>
          <w:rFonts w:ascii="Times New Roman" w:hAnsi="Times New Roman"/>
          <w:b/>
          <w:bCs/>
          <w:sz w:val="24"/>
          <w:szCs w:val="24"/>
        </w:rPr>
        <w:t xml:space="preserve">Madde 6-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lastRenderedPageBreak/>
        <w:t xml:space="preserve">Başkanlığın ön mali kontrolüne tabi mali karar ve işlemler, kontrol edilmek üzere Başkanlığa gönderilir. Başkanlıkça yapılan kontrol sonucu görüş yazısı düzenlenir ve ilgili harcama birimine gönderilir.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Ön mali kontrol sonucunda yazılı görüş düzenlenmesi halinde bu yazılı görüşler ayrıntılı, açık ve gerekçeli olmak zorundadır. Başkanlığın görüş yazısı harcama birimince ilgili işlem dosyasında saklanır ve bir örneği de ödeme emri belgesine eklenir.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Harcama birimlerince yerine getirilecek ön mali kontrol işlemi ise süreç kontrolü olarak yapılır. Süreç kontrolünde, her bir işlem daha önceki işlemlerin kontrolünü içerecek şekilde tasarlanır ve uygulanır. Mali işlemlerin yürütülmesinde görev alanlar, yapacakları işlemden önceki işlemleri de kontrol ederler. Süreç kontrolünü sağlamak amacıyla harcama birimlerince mali işlemlerin süreç akış şeması hazırlanır ve üst yöneticinin onayı ile yürürlüğe konulur.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Başkanlıkça bu Yönergenin 10. Maddesi uyarınca yapılan kontrollerde yazılı görüş düzenlenmesi zorunludur. Bu yazıda, yapılan kontrol sonucunda mali karar ve işlemin uygun görülüp görülmediği, uygun görülmemişse nedenleri açıkça belirtilir.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Başkanlıkça mali karar ve işlemin uygun görülmemesi halinde ise nedenleri açıkça belirtilen bir görüş yazısı yazılarak kontrole tâbi mali karar ve işlem belgeleri eklenmek suretiyle ilgili birimine gönderilir.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Harcama Yetkilileri, yardımcıları veya hiyerarşik olarak kendisine en yakın üst kademe yöneticileri arasından bir veya daha fazla sayıda gerçekleştirme görevlisini ödeme belgesini düzenlemekle görevlendirir ve bu görevlendirmeler bir yazı ile ivedilikle Başkanlığa bildirilir. Ödeme emri belgesini düzenlemekle görevlendirilen gerçekleştirme görevlileri, ödeme emri belgesi ve eki belgeler üzerinde mevzuata uygunluk ve belgelerin tamam olup olmadığı hususları ile daha önceki işlemlerin kontrolünü de kapsayacak şekilde ön mali kontrol yaparlar. Bu görevliler yaptıkları kontrol sonucunda, işlemleri uygun görmeleri halinde, ödeme emri belgesi üzerine  “</w:t>
      </w:r>
      <w:r w:rsidRPr="00821F84">
        <w:rPr>
          <w:rFonts w:ascii="Times New Roman" w:hAnsi="Times New Roman"/>
          <w:b/>
          <w:sz w:val="24"/>
          <w:szCs w:val="24"/>
        </w:rPr>
        <w:t>Kontrol edilmiş ve uygun görülmüştür.</w:t>
      </w:r>
      <w:r w:rsidRPr="00821F84">
        <w:rPr>
          <w:rFonts w:ascii="Times New Roman" w:hAnsi="Times New Roman"/>
          <w:sz w:val="24"/>
          <w:szCs w:val="24"/>
        </w:rPr>
        <w:t xml:space="preserve">” şerhini düşerek imzalarlar.  </w:t>
      </w:r>
    </w:p>
    <w:p w:rsidR="00C1435B" w:rsidRPr="00821F84" w:rsidRDefault="00C1435B" w:rsidP="00821F84">
      <w:pPr>
        <w:tabs>
          <w:tab w:val="left" w:pos="720"/>
        </w:tabs>
        <w:jc w:val="both"/>
        <w:rPr>
          <w:rFonts w:ascii="Times New Roman" w:hAnsi="Times New Roman"/>
          <w:b/>
          <w:sz w:val="24"/>
          <w:szCs w:val="24"/>
        </w:rPr>
      </w:pPr>
      <w:r w:rsidRPr="00821F84">
        <w:rPr>
          <w:rFonts w:ascii="Times New Roman" w:hAnsi="Times New Roman"/>
          <w:b/>
          <w:sz w:val="24"/>
          <w:szCs w:val="24"/>
        </w:rPr>
        <w:tab/>
        <w:t>Kontrol Yetkisi</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 xml:space="preserve">Madde 7-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Başkanlıkta ön mali kontrol yetkisi Daire Başkanına aittir. Kontrol sonucunda düzenlenen yazılı görüş ve kontrol şerhleri Daire Başkanı tarafından imzalanır. Başkan bu yetkisini sınırlarını açıkça belirtmek şartıyla yazılı olarak İç Kontrol Birim Yetkilisine devredebilir.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lastRenderedPageBreak/>
        <w:t xml:space="preserve">Başkanlığın ön mali kontörlüne tabi mali karar ve işlemlerin kontrol işlemleri, İç Kontrol Birimi tarafından yürütülür.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Harcama birimlerinde ödeme emri belgesi ve eki belgeler üzerinde ön mali kontrol görevi, ödeme emri belgesi düzenlemekle görevlendirilen </w:t>
      </w:r>
      <w:r w:rsidRPr="00821F84">
        <w:rPr>
          <w:rFonts w:ascii="Times New Roman" w:hAnsi="Times New Roman"/>
          <w:b/>
          <w:sz w:val="24"/>
          <w:szCs w:val="24"/>
        </w:rPr>
        <w:t>gerçekleştirme görevlisi</w:t>
      </w:r>
      <w:r w:rsidRPr="00821F84">
        <w:rPr>
          <w:rFonts w:ascii="Times New Roman" w:hAnsi="Times New Roman"/>
          <w:sz w:val="24"/>
          <w:szCs w:val="24"/>
        </w:rPr>
        <w:t xml:space="preserve"> tarafından yerine getirilir. </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Görevler Ayrılığı İlkesi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Madde 8- </w:t>
      </w:r>
      <w:r w:rsidRPr="00821F84">
        <w:rPr>
          <w:rFonts w:ascii="Times New Roman" w:hAnsi="Times New Roman"/>
          <w:sz w:val="24"/>
          <w:szCs w:val="24"/>
        </w:rPr>
        <w:t>Harcama yetkilisi ile muhasebe yetkilisi görevi aynı kişide birleşemez. Başkanlıkta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C1435B" w:rsidRPr="00821F84" w:rsidRDefault="00C1435B" w:rsidP="00821F84">
      <w:pPr>
        <w:pStyle w:val="Balk2"/>
        <w:jc w:val="both"/>
        <w:rPr>
          <w:rFonts w:ascii="Times New Roman" w:hAnsi="Times New Roman"/>
          <w:sz w:val="24"/>
          <w:szCs w:val="24"/>
        </w:rPr>
      </w:pP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ÜÇÜNCÜ BÖLÜM</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Strateji Geliştirme Daire Başkanlığı’nın</w:t>
      </w:r>
      <w:r w:rsidR="00821F84" w:rsidRPr="00821F84">
        <w:rPr>
          <w:rFonts w:ascii="Times New Roman" w:hAnsi="Times New Roman"/>
          <w:b/>
          <w:sz w:val="24"/>
          <w:szCs w:val="24"/>
        </w:rPr>
        <w:t xml:space="preserve"> </w:t>
      </w:r>
      <w:r w:rsidRPr="00821F84">
        <w:rPr>
          <w:rFonts w:ascii="Times New Roman" w:hAnsi="Times New Roman"/>
          <w:b/>
          <w:sz w:val="24"/>
          <w:szCs w:val="24"/>
        </w:rPr>
        <w:t>Ön Mali Kontrolüne Tabi Mali Karar ve İşlemler</w:t>
      </w:r>
    </w:p>
    <w:p w:rsidR="00821F84" w:rsidRPr="00821F84" w:rsidRDefault="00821F84" w:rsidP="00821F84">
      <w:pPr>
        <w:pStyle w:val="KonuBal"/>
        <w:spacing w:line="276" w:lineRule="auto"/>
      </w:pPr>
    </w:p>
    <w:p w:rsidR="00C1435B" w:rsidRPr="00821F84" w:rsidRDefault="00C1435B" w:rsidP="00821F84">
      <w:pPr>
        <w:jc w:val="both"/>
        <w:rPr>
          <w:rFonts w:ascii="Times New Roman" w:hAnsi="Times New Roman"/>
          <w:b/>
          <w:sz w:val="24"/>
          <w:szCs w:val="24"/>
        </w:rPr>
      </w:pPr>
      <w:r w:rsidRPr="00821F84">
        <w:rPr>
          <w:rFonts w:ascii="Times New Roman" w:hAnsi="Times New Roman"/>
          <w:bCs/>
          <w:sz w:val="24"/>
          <w:szCs w:val="24"/>
        </w:rPr>
        <w:tab/>
      </w:r>
      <w:r w:rsidRPr="00821F84">
        <w:rPr>
          <w:rFonts w:ascii="Times New Roman" w:hAnsi="Times New Roman"/>
          <w:b/>
          <w:sz w:val="24"/>
          <w:szCs w:val="24"/>
        </w:rPr>
        <w:t>Danışmanlık hizmeti sunma ve bilgilendirme yükümlülüğü</w:t>
      </w:r>
    </w:p>
    <w:p w:rsidR="00C1435B" w:rsidRPr="00821F84" w:rsidRDefault="00C1435B" w:rsidP="00821F84">
      <w:pPr>
        <w:jc w:val="both"/>
        <w:rPr>
          <w:rFonts w:ascii="Times New Roman" w:hAnsi="Times New Roman"/>
          <w:b/>
          <w:bCs/>
          <w:sz w:val="24"/>
          <w:szCs w:val="24"/>
        </w:rPr>
      </w:pPr>
      <w:r w:rsidRPr="00821F84">
        <w:rPr>
          <w:rFonts w:ascii="Times New Roman" w:hAnsi="Times New Roman"/>
          <w:b/>
          <w:sz w:val="24"/>
          <w:szCs w:val="24"/>
        </w:rPr>
        <w:tab/>
        <w:t xml:space="preserve">Madde 9- </w:t>
      </w:r>
      <w:r w:rsidRPr="00821F84">
        <w:rPr>
          <w:rFonts w:ascii="Times New Roman" w:hAnsi="Times New Roman"/>
          <w:sz w:val="24"/>
          <w:szCs w:val="24"/>
        </w:rPr>
        <w:t>Strateji Geliştirme Daire Başkanlığı, harcama birimlerince talep edilen bilgileri sağlamak ve malî konularda danışmanlık hizmeti vermekle yükümlüdür. Bu amaçla Başkanlık malî yönetim ve kontrol ile denetim konularında gerekli bilgi ve dokümantasyonu, yetki ve görevleri çerçevesinde oluşturmakla sorumludur.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Taahhüt evrakı ve sözleşme tasarıları</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10</w:t>
      </w:r>
      <w:r w:rsidRPr="00821F84">
        <w:rPr>
          <w:rFonts w:ascii="Times New Roman" w:hAnsi="Times New Roman"/>
          <w:sz w:val="24"/>
          <w:szCs w:val="24"/>
        </w:rPr>
        <w:t>- Harcama birimlerinin ihale kanunlarına tâbi harcamayı gerektirecek taahhüt evrakı ve sözleşme tasarılarından; mal ve hizmet alımları için tutarı 750.000 Türk Lirasını, yapım işleri için tutarı 2.000.000 Türk Lirasını aşanlar kontrole tâbidir. Bu tutarlara katma değer vergisi dâhil değildir. Bu sınırların dışında kalan mali karar ve işlemlerin kontrolünde bu yönergenin 23 üncü madde hükümleri esas alınır.</w:t>
      </w:r>
    </w:p>
    <w:p w:rsidR="00C1435B" w:rsidRPr="00821F84" w:rsidRDefault="00C1435B" w:rsidP="00821F84">
      <w:pPr>
        <w:ind w:firstLine="709"/>
        <w:jc w:val="both"/>
        <w:rPr>
          <w:rFonts w:ascii="Times New Roman" w:hAnsi="Times New Roman"/>
          <w:sz w:val="24"/>
          <w:szCs w:val="24"/>
        </w:rPr>
      </w:pPr>
      <w:proofErr w:type="gramStart"/>
      <w:r w:rsidRPr="00821F84">
        <w:rPr>
          <w:rFonts w:ascii="Times New Roman" w:hAnsi="Times New Roman"/>
          <w:sz w:val="24"/>
          <w:szCs w:val="24"/>
        </w:rPr>
        <w:t xml:space="preserve">Bu nedenle; harcama yetkilisi tarafından verilecek ihale onay belgesi üzerine alınacak mal, hizmet ve yapım işi ile ilgili onaylanan ihale kararına istinaden </w:t>
      </w:r>
      <w:r w:rsidRPr="00821F84">
        <w:rPr>
          <w:rFonts w:ascii="Times New Roman" w:hAnsi="Times New Roman"/>
          <w:b/>
          <w:sz w:val="24"/>
          <w:szCs w:val="24"/>
        </w:rPr>
        <w:t>sözleşme yapılmadan</w:t>
      </w:r>
      <w:r w:rsidRPr="00821F84">
        <w:rPr>
          <w:rFonts w:ascii="Times New Roman" w:hAnsi="Times New Roman"/>
          <w:sz w:val="24"/>
          <w:szCs w:val="24"/>
        </w:rPr>
        <w:t xml:space="preserve"> </w:t>
      </w:r>
      <w:r w:rsidRPr="00821F84">
        <w:rPr>
          <w:rFonts w:ascii="Times New Roman" w:hAnsi="Times New Roman"/>
          <w:b/>
          <w:sz w:val="24"/>
          <w:szCs w:val="24"/>
        </w:rPr>
        <w:t>önce</w:t>
      </w:r>
      <w:r w:rsidRPr="00821F84">
        <w:rPr>
          <w:rFonts w:ascii="Times New Roman" w:hAnsi="Times New Roman"/>
          <w:sz w:val="24"/>
          <w:szCs w:val="24"/>
        </w:rPr>
        <w:t xml:space="preserve"> kontrole tâbi taahhüt evrakı ve sözleşme tasarıları, bunlara ilişkin tüm bilgi ve belgeleri içerecek şekilde (</w:t>
      </w:r>
      <w:r w:rsidRPr="00821F84">
        <w:rPr>
          <w:rFonts w:ascii="Times New Roman" w:hAnsi="Times New Roman"/>
          <w:b/>
          <w:i/>
          <w:sz w:val="24"/>
          <w:szCs w:val="24"/>
        </w:rPr>
        <w:t>Ek-1’de belirtilen evraklar</w:t>
      </w:r>
      <w:r w:rsidRPr="00821F84">
        <w:rPr>
          <w:rFonts w:ascii="Times New Roman" w:hAnsi="Times New Roman"/>
          <w:sz w:val="24"/>
          <w:szCs w:val="24"/>
        </w:rPr>
        <w:t xml:space="preserve">) liste ve dizi pusulası yapılarak oluşturulacak ihale </w:t>
      </w:r>
      <w:r w:rsidRPr="00821F84">
        <w:rPr>
          <w:rFonts w:ascii="Times New Roman" w:hAnsi="Times New Roman"/>
          <w:sz w:val="24"/>
          <w:szCs w:val="24"/>
        </w:rPr>
        <w:lastRenderedPageBreak/>
        <w:t xml:space="preserve">işlem dosyası; bir asıl dosya ile onaylı suretlerini ihtiva eden bir suret dosya halinde düzenlenerek ön mali kontrole tabi tutulmak üzere harcama yetkilisi tarafından bir yazı ekinde Başkanlığa gönderilir. </w:t>
      </w:r>
      <w:proofErr w:type="gramEnd"/>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 xml:space="preserve">Suret dosyadaki belgeler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 </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 xml:space="preserve">Yabancı dildeki şartname, ilan ve teklifler ile diğer belgelerin aslına uygunluğu onaylanmış Türkçe metinleri de ihale işlem dosyalarına konulacaktır. </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4734 sayılı Kamu İhale Kanunun 5 inci maddesi gereğince, ödeneği bulunmayan işler için ihaleye çıkılması mümkün olmadığından, harcama yetkililerinin ihale onay belgesi ve harcama talimatı verirken 5018 sayılı Kamu Mali Yönetimi ve Kontrol Kanunun ödenek üstü harcamayı düzenleyen 70 inci maddesini göz önünde bulundurmaları gerekmektedir.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Harcama birimlerinin ihale şartnamelerinde, ilanlarında ve sözleşme tasarılarında, 4734 Kamu İhale Kanunu ve 4735 sayılı Kamu İhale Sözleşmeleri Kanunun hükümleri çerçevesinde bulunması zorunlu hususlara açıkça yer vermeleri gerekmektedir.</w:t>
      </w:r>
    </w:p>
    <w:p w:rsidR="00C1435B" w:rsidRPr="00821F84" w:rsidRDefault="00C1435B" w:rsidP="00821F84">
      <w:pPr>
        <w:jc w:val="both"/>
        <w:rPr>
          <w:rFonts w:ascii="Times New Roman" w:hAnsi="Times New Roman"/>
          <w:sz w:val="24"/>
          <w:szCs w:val="24"/>
        </w:rPr>
      </w:pP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Taahhüt evrakı ve sözleşme tasarıları, en geç on işgünü içinde Başkanlıkça kontrol edilerek düzenlenen görüş yazısı, ihale işlem dosyasının aslı ile birlikte ilgili harcama yetkilisine gönderilir. </w:t>
      </w:r>
    </w:p>
    <w:p w:rsidR="00C1435B" w:rsidRPr="00821F84" w:rsidRDefault="00C1435B" w:rsidP="00821F84">
      <w:pPr>
        <w:jc w:val="both"/>
        <w:rPr>
          <w:rFonts w:ascii="Times New Roman" w:hAnsi="Times New Roman"/>
          <w:b/>
          <w:sz w:val="24"/>
          <w:szCs w:val="24"/>
        </w:rPr>
      </w:pPr>
      <w:r w:rsidRPr="00821F84">
        <w:rPr>
          <w:rFonts w:ascii="Times New Roman" w:hAnsi="Times New Roman"/>
          <w:sz w:val="24"/>
          <w:szCs w:val="24"/>
        </w:rPr>
        <w:tab/>
      </w:r>
      <w:r w:rsidRPr="00821F84">
        <w:rPr>
          <w:rFonts w:ascii="Times New Roman" w:hAnsi="Times New Roman"/>
          <w:b/>
          <w:sz w:val="24"/>
          <w:szCs w:val="24"/>
        </w:rPr>
        <w:t>Ödenek Aktarma İşlemleri</w:t>
      </w:r>
    </w:p>
    <w:p w:rsidR="00C1435B" w:rsidRPr="00821F84" w:rsidRDefault="00C1435B" w:rsidP="00821F84">
      <w:pPr>
        <w:spacing w:line="240" w:lineRule="auto"/>
        <w:ind w:firstLine="708"/>
        <w:jc w:val="both"/>
        <w:rPr>
          <w:rFonts w:ascii="Times New Roman" w:hAnsi="Times New Roman"/>
          <w:sz w:val="24"/>
          <w:szCs w:val="24"/>
        </w:rPr>
      </w:pPr>
      <w:r w:rsidRPr="00821F84">
        <w:rPr>
          <w:rFonts w:ascii="Times New Roman" w:hAnsi="Times New Roman"/>
          <w:b/>
          <w:sz w:val="24"/>
          <w:szCs w:val="24"/>
        </w:rPr>
        <w:t>Madde 11-</w:t>
      </w:r>
      <w:r w:rsidRPr="00821F84">
        <w:rPr>
          <w:rFonts w:ascii="Times New Roman" w:hAnsi="Times New Roman"/>
          <w:sz w:val="24"/>
          <w:szCs w:val="24"/>
        </w:rPr>
        <w:t xml:space="preserve"> Kanun ve yılı Merkezi Yönetim Bütçe Kanunu uyarınca Üniversite bütçesi içinde yapılacak aktarmalar, harcama birimlerinin talebi üzerine Başkanlık Bütçe ve Performans Şubesince hazırlanır. Bu şekilde yapılacak aktarmalar Üst yöneticinin onayına sunulmadan önce Başkanlık Bütçe ve Performans Şubesince Kanun, yılı Merkezi Yönetim Bütçe Kanunu ve bütçe işlemlerine ilişkin düzenlemeler çerçevesinde en geç iki iş günü içinde kontrol edilir.</w:t>
      </w:r>
    </w:p>
    <w:p w:rsidR="00C1435B" w:rsidRPr="00821F84" w:rsidRDefault="00C1435B" w:rsidP="00821F84">
      <w:pPr>
        <w:spacing w:line="240" w:lineRule="auto"/>
        <w:ind w:firstLine="708"/>
        <w:jc w:val="both"/>
        <w:rPr>
          <w:rFonts w:ascii="Times New Roman" w:hAnsi="Times New Roman"/>
          <w:sz w:val="24"/>
          <w:szCs w:val="24"/>
        </w:rPr>
      </w:pPr>
      <w:r w:rsidRPr="00821F84">
        <w:rPr>
          <w:rFonts w:ascii="Times New Roman" w:hAnsi="Times New Roman"/>
          <w:sz w:val="24"/>
          <w:szCs w:val="24"/>
        </w:rPr>
        <w:br/>
        <w:t xml:space="preserve"> </w:t>
      </w:r>
      <w:r w:rsidRPr="00821F84">
        <w:rPr>
          <w:rFonts w:ascii="Times New Roman" w:hAnsi="Times New Roman"/>
          <w:sz w:val="24"/>
          <w:szCs w:val="24"/>
        </w:rPr>
        <w:tab/>
        <w:t>Limiti aşan ödenek aktarma talepleri, Rektörlük Makamının Onayı alınarak Maliye Bakanlığına yazılı olarak bildirilir ve takibi yapılır.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Başkanlıkça mevzuatına aykırı bulunan aktarma taleplerinin, aynı süre içinde gerekçeli bir yazıyla ilgili harcama yetkilisine iadesi sağlanır.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lastRenderedPageBreak/>
        <w:t>Kadro Dağılım Cetvelleri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12-</w:t>
      </w:r>
      <w:r w:rsidRPr="00821F84">
        <w:rPr>
          <w:rFonts w:ascii="Times New Roman" w:hAnsi="Times New Roman"/>
          <w:sz w:val="24"/>
          <w:szCs w:val="24"/>
        </w:rPr>
        <w:t xml:space="preserve"> 190 sayılı Genel Kadro ve Usulü Hakkında Kanun Hükmünde Kararnameye ait kadro dağılım cetvelleri, Maliye Bakanlığı ve Devlet Personel Başkanlığı ile uygunluk sağlandıktan sonra, Personel Dairesi Başkanlığınca kayıt ve kontrol amacıyla Başkanlığa gönderilir.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78 sayılı Yükseköğretim Kurumları Öğretim Elemanlarının Kadroları Hakkında Kanun Hükmünde Kararnameye ait kadro dağılım cetvelleri ise Yükseköğretim Kurulunun onayını müteakip kontrole tâbidir.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Kadro dağılım cetvelleri en geç beş işgünü içinde kontrol edilir. İlgililerine yapılacak ödemeler bu onaylı kadro dağılım cetvellerine göre yapılır. Bu cetvellerde yapılacak değişiklikler de aynı şekilde kontrol edilir.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Geçici işçi pozisyonları</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13-</w:t>
      </w:r>
      <w:r w:rsidRPr="00821F84">
        <w:rPr>
          <w:rFonts w:ascii="Times New Roman" w:hAnsi="Times New Roman"/>
          <w:sz w:val="24"/>
          <w:szCs w:val="24"/>
        </w:rPr>
        <w:t xml:space="preserve"> Harcama birimlerinde çalıştırılacak geçici işçi pozisyon (adam/ay) sayılarını aylar ve birimler itibariyle gösteren dağılım cetvelleri; Maliye Bakanlığı vizesini müteakip ön mali kontrole tabi tutulmak üzere Personel Dairesince Başkanlığa gönderilir.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Geçici işçi pozisyonları Daire Başkanlığı’nca en geç beş işgünü içinde kontrol edilir. Kontrol sonucunda uygun görülmeyen cetveller gerekçeli bir yazıyla ilgili birime gönderilir. </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Yan ödeme cetvelleri</w:t>
      </w:r>
    </w:p>
    <w:p w:rsidR="00C1435B" w:rsidRPr="00821F84" w:rsidRDefault="00C1435B" w:rsidP="00821F84">
      <w:pPr>
        <w:ind w:firstLine="708"/>
        <w:jc w:val="both"/>
        <w:rPr>
          <w:rFonts w:ascii="Times New Roman" w:hAnsi="Times New Roman"/>
          <w:sz w:val="24"/>
          <w:szCs w:val="24"/>
        </w:rPr>
      </w:pPr>
      <w:proofErr w:type="gramStart"/>
      <w:r w:rsidRPr="00821F84">
        <w:rPr>
          <w:rFonts w:ascii="Times New Roman" w:hAnsi="Times New Roman"/>
          <w:b/>
          <w:sz w:val="24"/>
          <w:szCs w:val="24"/>
        </w:rPr>
        <w:t>Madde 14-</w:t>
      </w:r>
      <w:r w:rsidRPr="00821F84">
        <w:rPr>
          <w:rFonts w:ascii="Times New Roman" w:hAnsi="Times New Roman"/>
          <w:sz w:val="24"/>
          <w:szCs w:val="24"/>
        </w:rPr>
        <w:t xml:space="preserve">  657 sayılı Devlet Memurları Kanunun 152 inci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Personel Dairesi Başkanlığınca ön mali kontrole tabi tutulmak üzere Başkanlığa gönderilir. </w:t>
      </w:r>
      <w:proofErr w:type="gramEnd"/>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Kontrol işlemi ve süreci ile cetvellerin üst yönetici tarafından onaylanması hususu anılan Bakanlar Kurulu kararında belirlenen Usul ve Esaslar çerçevesinde yürütülür.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Sözleşmeli personel sayı ve sözleşmeleri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15-</w:t>
      </w:r>
      <w:r w:rsidRPr="00821F84">
        <w:rPr>
          <w:rFonts w:ascii="Times New Roman" w:hAnsi="Times New Roman"/>
          <w:sz w:val="24"/>
          <w:szCs w:val="24"/>
        </w:rPr>
        <w:t xml:space="preserve"> Maliye Bakanlığı tarafından yıllık olarak vize edilen cetveller ile tip sözleşmeye uygun olarak çalıştırılacak personelle yapılacak sözleşmeler ve ilgili mevzuatı gereğince Maliye Bakanlığı vizesi alınmaksızın çalıştırılabilecek sözleşmeli personelle </w:t>
      </w:r>
      <w:r w:rsidRPr="00821F84">
        <w:rPr>
          <w:rFonts w:ascii="Times New Roman" w:hAnsi="Times New Roman"/>
          <w:sz w:val="24"/>
          <w:szCs w:val="24"/>
        </w:rPr>
        <w:lastRenderedPageBreak/>
        <w:t xml:space="preserve">yapılacak sözleşmeler; kontrol edilmek üzere Personel Dairesi Başkanlığı tarafından Başkanlığa gönderilir.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Bu sözleşmeler, Bakanlık tarafından vize edilen cetvellere, tip sözleşmeye, ilgili kanunlarına, diğer mevzuatına ve bütçelerinde öngörülen düzenlemelere uygunluk yönünden en geç beş işgünü içinde incelenir. Uygun görülmeyen sözleşmeler gerekçeli bir yazıyla ilgili birime gönderilir. </w:t>
      </w:r>
    </w:p>
    <w:p w:rsidR="00C1435B" w:rsidRPr="00821F84" w:rsidRDefault="00C1435B" w:rsidP="00821F84">
      <w:pPr>
        <w:ind w:left="705"/>
        <w:jc w:val="both"/>
        <w:rPr>
          <w:rFonts w:ascii="Times New Roman" w:hAnsi="Times New Roman"/>
          <w:b/>
          <w:sz w:val="24"/>
          <w:szCs w:val="24"/>
        </w:rPr>
      </w:pPr>
      <w:r w:rsidRPr="00821F84">
        <w:rPr>
          <w:rFonts w:ascii="Times New Roman" w:hAnsi="Times New Roman"/>
          <w:b/>
          <w:bCs/>
          <w:sz w:val="24"/>
          <w:szCs w:val="24"/>
        </w:rPr>
        <w:t>Ertesi Yıla Geçen Yüklenmeler</w:t>
      </w:r>
    </w:p>
    <w:p w:rsidR="00C1435B" w:rsidRPr="00821F84" w:rsidRDefault="00C1435B" w:rsidP="00821F84">
      <w:pPr>
        <w:ind w:firstLine="705"/>
        <w:jc w:val="both"/>
        <w:rPr>
          <w:rFonts w:ascii="Times New Roman" w:hAnsi="Times New Roman"/>
          <w:sz w:val="24"/>
          <w:szCs w:val="24"/>
        </w:rPr>
      </w:pPr>
      <w:proofErr w:type="gramStart"/>
      <w:r w:rsidRPr="00821F84">
        <w:rPr>
          <w:rFonts w:ascii="Times New Roman" w:hAnsi="Times New Roman"/>
          <w:b/>
          <w:bCs/>
          <w:sz w:val="24"/>
          <w:szCs w:val="24"/>
        </w:rPr>
        <w:t xml:space="preserve">Madde 16- </w:t>
      </w:r>
      <w:r w:rsidRPr="00821F84">
        <w:rPr>
          <w:rFonts w:ascii="Times New Roman" w:hAnsi="Times New Roman"/>
          <w:sz w:val="24"/>
          <w:szCs w:val="24"/>
        </w:rPr>
        <w:t>Ertesi yıla geçen yüklenme 5018 sayılı Kamu Mali Yönetimi ve Kontrol Kanununun 27 inci maddesinde sayılan ve idareyi ilgilendiren yakacak, akaryakıt, süreli yayın alımı, taşıma, güvenlik, temizlik ve taşıtların mali sorumluluk sigortası gibi iş ve hizmetler için; her iş itibari ile harcama birimlerinin bütçelerinde öngörülen ödeneklerin yüzde ellisini, izleyen yılın haziran ayını geçmemek ve yüklenme süresi on iki ayı aşmamak üzere, önceden üst yöneticinin onayı alınarak ertesi yıla geçen yüklenmelere girişilebilir.</w:t>
      </w:r>
      <w:proofErr w:type="gramEnd"/>
    </w:p>
    <w:p w:rsidR="00C1435B" w:rsidRPr="00821F84" w:rsidRDefault="00C1435B" w:rsidP="00821F84">
      <w:pPr>
        <w:ind w:firstLine="705"/>
        <w:jc w:val="both"/>
        <w:rPr>
          <w:rFonts w:ascii="Times New Roman" w:hAnsi="Times New Roman"/>
          <w:sz w:val="24"/>
          <w:szCs w:val="24"/>
        </w:rPr>
      </w:pPr>
      <w:r w:rsidRPr="00821F84">
        <w:rPr>
          <w:rFonts w:ascii="Times New Roman" w:hAnsi="Times New Roman"/>
          <w:sz w:val="24"/>
          <w:szCs w:val="24"/>
        </w:rPr>
        <w:t> 4734 sayılı kanunun 4964 sayılı kanun ile değişik 62 inci maddesinin (b) bendinde belirtildiği üzere, ertesi mali yılda gerçekleştirilecek süreklilik arz eden mal ve hizmet alımları için bir önceki mali yıl sona ermeden ihaleye çıkılabilir.</w:t>
      </w:r>
    </w:p>
    <w:p w:rsidR="00C1435B" w:rsidRPr="00821F84" w:rsidRDefault="00C1435B" w:rsidP="00821F84">
      <w:pPr>
        <w:autoSpaceDE w:val="0"/>
        <w:autoSpaceDN w:val="0"/>
        <w:adjustRightInd w:val="0"/>
        <w:spacing w:after="120"/>
        <w:ind w:firstLine="709"/>
        <w:jc w:val="both"/>
        <w:rPr>
          <w:rFonts w:ascii="Times New Roman" w:hAnsi="Times New Roman"/>
          <w:b/>
          <w:bCs/>
          <w:sz w:val="24"/>
          <w:szCs w:val="24"/>
        </w:rPr>
      </w:pPr>
      <w:r w:rsidRPr="00821F84">
        <w:rPr>
          <w:rFonts w:ascii="Times New Roman" w:hAnsi="Times New Roman"/>
          <w:b/>
          <w:bCs/>
          <w:sz w:val="24"/>
          <w:szCs w:val="24"/>
        </w:rPr>
        <w:t>Bilimsel Araştırma-Geliştirme Projeleri</w:t>
      </w:r>
    </w:p>
    <w:p w:rsidR="00C1435B" w:rsidRPr="00821F84" w:rsidRDefault="00C1435B" w:rsidP="00821F84">
      <w:pPr>
        <w:autoSpaceDE w:val="0"/>
        <w:autoSpaceDN w:val="0"/>
        <w:adjustRightInd w:val="0"/>
        <w:spacing w:after="120"/>
        <w:ind w:firstLine="709"/>
        <w:jc w:val="both"/>
        <w:rPr>
          <w:rFonts w:ascii="Times New Roman" w:hAnsi="Times New Roman"/>
          <w:bCs/>
          <w:sz w:val="24"/>
          <w:szCs w:val="24"/>
        </w:rPr>
      </w:pPr>
      <w:proofErr w:type="gramStart"/>
      <w:r w:rsidRPr="00821F84">
        <w:rPr>
          <w:rFonts w:ascii="Times New Roman" w:hAnsi="Times New Roman"/>
          <w:b/>
          <w:bCs/>
          <w:sz w:val="24"/>
          <w:szCs w:val="24"/>
        </w:rPr>
        <w:t>MADDE 17-</w:t>
      </w:r>
      <w:r w:rsidRPr="00821F84">
        <w:rPr>
          <w:rFonts w:ascii="Times New Roman" w:hAnsi="Times New Roman"/>
          <w:bCs/>
          <w:sz w:val="24"/>
          <w:szCs w:val="24"/>
        </w:rPr>
        <w:t xml:space="preserve"> 4734 sayılı Kanunun 3 üncü maddesinin (f) bendi uyarınca yürütülen ve desteklenen araştırma-geliştirme projeleri için gerekli mal hizmet alımlarında ve yapım işlerinde; 01.12.2003 tarih ve 2003/6554 sayılı Bakanlar Kurulu Kararı ile belirlenen esaslar ve 2009 yılı Merkezi Yönetim Bütçe Kanunun (E) cetvelinin 71 inci maddesi uyarınca düzenlenen usul ve esaslar dikkate alınacaktır.  </w:t>
      </w:r>
      <w:proofErr w:type="gramEnd"/>
    </w:p>
    <w:p w:rsidR="00C1435B" w:rsidRPr="00821F84" w:rsidRDefault="00C1435B" w:rsidP="00821F84">
      <w:pPr>
        <w:autoSpaceDE w:val="0"/>
        <w:autoSpaceDN w:val="0"/>
        <w:adjustRightInd w:val="0"/>
        <w:spacing w:after="120"/>
        <w:ind w:firstLine="709"/>
        <w:jc w:val="both"/>
        <w:rPr>
          <w:rFonts w:ascii="Times New Roman" w:hAnsi="Times New Roman"/>
          <w:bCs/>
          <w:sz w:val="24"/>
          <w:szCs w:val="24"/>
        </w:rPr>
      </w:pPr>
      <w:r w:rsidRPr="00821F84">
        <w:rPr>
          <w:rFonts w:ascii="Times New Roman" w:hAnsi="Times New Roman"/>
          <w:bCs/>
          <w:sz w:val="24"/>
          <w:szCs w:val="24"/>
        </w:rPr>
        <w:t xml:space="preserve">Bu esaslara göre yapılacak mal hizmet alımlarında ve yapım işlerinde yönergenin 11. maddesindeki limitler dâhilinde ön mali kontrol işlemi yapılacaktır.  </w:t>
      </w:r>
    </w:p>
    <w:p w:rsidR="00C1435B" w:rsidRPr="00821F84" w:rsidRDefault="00C1435B" w:rsidP="00821F84">
      <w:pPr>
        <w:autoSpaceDE w:val="0"/>
        <w:autoSpaceDN w:val="0"/>
        <w:adjustRightInd w:val="0"/>
        <w:spacing w:after="120"/>
        <w:ind w:firstLine="709"/>
        <w:jc w:val="both"/>
        <w:rPr>
          <w:rFonts w:ascii="Times New Roman" w:hAnsi="Times New Roman"/>
          <w:bCs/>
          <w:sz w:val="24"/>
          <w:szCs w:val="24"/>
        </w:rPr>
      </w:pPr>
      <w:r w:rsidRPr="00821F84">
        <w:rPr>
          <w:rFonts w:ascii="Times New Roman" w:hAnsi="Times New Roman"/>
          <w:bCs/>
          <w:sz w:val="24"/>
          <w:szCs w:val="24"/>
        </w:rPr>
        <w:t>SAN-TEZ, TÜBİTAK ve DPT tarafından desteklenen araştırma ve geliştirme projeleri ile Avrupa Birliği ve Uluslararası kuruluşların kaynaklarından İdaremize proje karşılığı aktarılan hibe tutarların harcanmasına ilişkin hususlar ilgili mevzuatları çerçevesinde yapılır.</w:t>
      </w:r>
    </w:p>
    <w:p w:rsidR="00C1435B" w:rsidRPr="00821F84" w:rsidRDefault="00C1435B" w:rsidP="00821F84">
      <w:pPr>
        <w:autoSpaceDE w:val="0"/>
        <w:autoSpaceDN w:val="0"/>
        <w:adjustRightInd w:val="0"/>
        <w:spacing w:after="120"/>
        <w:ind w:firstLine="709"/>
        <w:jc w:val="both"/>
        <w:rPr>
          <w:rFonts w:ascii="Times New Roman" w:hAnsi="Times New Roman"/>
          <w:b/>
          <w:bCs/>
          <w:sz w:val="24"/>
          <w:szCs w:val="24"/>
        </w:rPr>
      </w:pPr>
      <w:r w:rsidRPr="00821F84">
        <w:rPr>
          <w:rFonts w:ascii="Times New Roman" w:hAnsi="Times New Roman"/>
          <w:b/>
          <w:sz w:val="24"/>
          <w:szCs w:val="24"/>
        </w:rPr>
        <w:t>Ö</w:t>
      </w:r>
      <w:r w:rsidRPr="00821F84">
        <w:rPr>
          <w:rFonts w:ascii="Times New Roman" w:hAnsi="Times New Roman"/>
          <w:b/>
          <w:bCs/>
          <w:sz w:val="24"/>
          <w:szCs w:val="24"/>
        </w:rPr>
        <w:t>deme Emri Belgeleri ve Eklerinin Ön Malî Kontrol İşlemleri</w:t>
      </w:r>
    </w:p>
    <w:p w:rsidR="00C1435B" w:rsidRPr="00821F84" w:rsidRDefault="00C1435B" w:rsidP="00821F84">
      <w:pPr>
        <w:autoSpaceDE w:val="0"/>
        <w:autoSpaceDN w:val="0"/>
        <w:adjustRightInd w:val="0"/>
        <w:spacing w:after="120"/>
        <w:ind w:firstLine="709"/>
        <w:jc w:val="both"/>
        <w:rPr>
          <w:rFonts w:ascii="Times New Roman" w:hAnsi="Times New Roman"/>
          <w:bCs/>
          <w:sz w:val="24"/>
          <w:szCs w:val="24"/>
        </w:rPr>
      </w:pPr>
      <w:proofErr w:type="gramStart"/>
      <w:r w:rsidRPr="00821F84">
        <w:rPr>
          <w:rFonts w:ascii="Times New Roman" w:hAnsi="Times New Roman"/>
          <w:b/>
          <w:bCs/>
          <w:sz w:val="24"/>
          <w:szCs w:val="24"/>
        </w:rPr>
        <w:t>MADDE 18-</w:t>
      </w:r>
      <w:r w:rsidRPr="00821F84">
        <w:rPr>
          <w:rFonts w:ascii="Times New Roman" w:hAnsi="Times New Roman"/>
          <w:bCs/>
          <w:sz w:val="24"/>
          <w:szCs w:val="24"/>
        </w:rPr>
        <w:t xml:space="preserve"> Malî işlemlerde uygulama birliğinin sağlanması ve risk unsurları dikkate alınarak, bu yönergenin 11 inci madde kapsamında ön mali kontrole tabi tutulacağı belirtilen taahhüt ve sözleşme tasarılarından taahhüde girişilmiş ve sözleşmeye bağlanmış harcamalarıyla ilgili düzenlenen ödeme emri belgeleri ve ekleri harcama yetkilisince imzalanmadan önce,  </w:t>
      </w:r>
      <w:r w:rsidRPr="00821F84">
        <w:rPr>
          <w:rFonts w:ascii="Times New Roman" w:hAnsi="Times New Roman"/>
          <w:bCs/>
          <w:sz w:val="24"/>
          <w:szCs w:val="24"/>
        </w:rPr>
        <w:lastRenderedPageBreak/>
        <w:t xml:space="preserve">Daire Başkanlığı tarafından, bütçe sınıflandırılması ve ilgili mevzuat hükümlerine uygunluk yönünden ön mali kontrole tabi tutulur. </w:t>
      </w:r>
      <w:proofErr w:type="gramEnd"/>
    </w:p>
    <w:p w:rsidR="00C1435B" w:rsidRPr="00821F84" w:rsidRDefault="00C1435B" w:rsidP="00821F84">
      <w:pPr>
        <w:autoSpaceDE w:val="0"/>
        <w:autoSpaceDN w:val="0"/>
        <w:adjustRightInd w:val="0"/>
        <w:spacing w:after="120"/>
        <w:ind w:firstLine="709"/>
        <w:jc w:val="both"/>
        <w:rPr>
          <w:rFonts w:ascii="Times New Roman" w:hAnsi="Times New Roman"/>
          <w:bCs/>
          <w:sz w:val="24"/>
          <w:szCs w:val="24"/>
        </w:rPr>
      </w:pP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DÖRDÜNCÜ BÖLÜM</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Çeşitli Hükümler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Yapılacak Düzenlemeler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Madde 19 - </w:t>
      </w:r>
      <w:r w:rsidRPr="00821F84">
        <w:rPr>
          <w:rFonts w:ascii="Times New Roman" w:hAnsi="Times New Roman"/>
          <w:sz w:val="24"/>
          <w:szCs w:val="24"/>
        </w:rPr>
        <w:t xml:space="preserve">Yönergede belirlenen mali karar ve işlemlerin dışında kalan mali karar ve işlemlerin de aynı şekilde başkanlık tarafından kontrol edilmesine yönelik düzenleme yapılabilir. Bu konuda yapılacak düzenlemeler, ilgili birimin Başkanlığa önerisi ve/veya Başkanlığın talebi üzerine Üst Yöneticinin onayıyla yürürlüğe konulur. Başkanlığın ön mali kontrolüne tabi tutulacak mali karar ve işlemler, riskli alanlar dikkate alınmak sureti ile tür, tutar ve konu itibarıyla belirlenir ve bu düzenlemeler her yıl tekrar gözden geçirilir. </w:t>
      </w:r>
    </w:p>
    <w:p w:rsidR="00C1435B" w:rsidRPr="00821F84" w:rsidRDefault="00C1435B" w:rsidP="00821F84">
      <w:pPr>
        <w:ind w:firstLine="3"/>
        <w:jc w:val="both"/>
        <w:rPr>
          <w:rFonts w:ascii="Times New Roman" w:hAnsi="Times New Roman"/>
          <w:sz w:val="24"/>
          <w:szCs w:val="24"/>
        </w:rPr>
      </w:pPr>
      <w:r w:rsidRPr="00821F84">
        <w:rPr>
          <w:rFonts w:ascii="Times New Roman" w:hAnsi="Times New Roman"/>
          <w:sz w:val="24"/>
          <w:szCs w:val="24"/>
        </w:rPr>
        <w:br/>
        <w:t xml:space="preserve"> </w:t>
      </w:r>
      <w:r w:rsidRPr="00821F84">
        <w:rPr>
          <w:rFonts w:ascii="Times New Roman" w:hAnsi="Times New Roman"/>
          <w:sz w:val="24"/>
          <w:szCs w:val="24"/>
        </w:rPr>
        <w:tab/>
        <w:t>Ön mali kontrol limitlerinin altında kalmak için, düzenlemelere aykırı olarak işlemlerin kısımlara bölünerek ihale edilmemesi gerekmektedir.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Uygun görüş verilmeyen mali karar ve işlemler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bCs/>
          <w:sz w:val="24"/>
          <w:szCs w:val="24"/>
        </w:rPr>
        <w:t>Madde 20-</w:t>
      </w:r>
      <w:r w:rsidRPr="00821F84">
        <w:rPr>
          <w:rFonts w:ascii="Times New Roman" w:hAnsi="Times New Roman"/>
          <w:bCs/>
          <w:sz w:val="24"/>
          <w:szCs w:val="24"/>
        </w:rPr>
        <w:t xml:space="preserve"> </w:t>
      </w:r>
      <w:r w:rsidRPr="00821F84">
        <w:rPr>
          <w:rFonts w:ascii="Times New Roman" w:hAnsi="Times New Roman"/>
          <w:sz w:val="24"/>
          <w:szCs w:val="24"/>
        </w:rPr>
        <w:t xml:space="preserve">Ön mali kontrol sonucunda uygun görüş verilmediği halde harcama yetkilileri tarafından gerçekleştirilen işlemlerin Strateji Geliştirme Daire Başkanlığınca kayıtları tutulur ve aylık dönemler itibariyle üst yöneticiye bildirilir. Söz konusu kayıtlar iç ve dış denetim sırasında denetçilere de sunulur. </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BEŞİNCİ BÖLÜM</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Ön Mali Kontrole Tabi Olmayan Mali Karar ve İşlemler</w:t>
      </w:r>
    </w:p>
    <w:p w:rsidR="00C1435B" w:rsidRPr="00821F84" w:rsidRDefault="00C1435B" w:rsidP="00821F84">
      <w:pPr>
        <w:jc w:val="both"/>
        <w:rPr>
          <w:rFonts w:ascii="Times New Roman" w:hAnsi="Times New Roman"/>
          <w:sz w:val="24"/>
          <w:szCs w:val="24"/>
        </w:rPr>
      </w:pPr>
      <w:r w:rsidRPr="00821F84">
        <w:rPr>
          <w:rFonts w:ascii="Times New Roman" w:hAnsi="Times New Roman"/>
          <w:b/>
          <w:sz w:val="24"/>
          <w:szCs w:val="24"/>
        </w:rPr>
        <w:tab/>
        <w:t>Madde 21- Ön mali kontrole tabi tutulmayacak işlemler</w:t>
      </w:r>
    </w:p>
    <w:p w:rsidR="00C1435B" w:rsidRPr="00821F84" w:rsidRDefault="00C1435B" w:rsidP="00821F84">
      <w:pPr>
        <w:jc w:val="both"/>
        <w:rPr>
          <w:rFonts w:ascii="Times New Roman" w:hAnsi="Times New Roman"/>
          <w:sz w:val="24"/>
          <w:szCs w:val="24"/>
        </w:rPr>
      </w:pPr>
      <w:r w:rsidRPr="00821F84">
        <w:rPr>
          <w:rFonts w:ascii="Times New Roman" w:hAnsi="Times New Roman"/>
          <w:bCs/>
          <w:sz w:val="24"/>
          <w:szCs w:val="24"/>
        </w:rPr>
        <w:t xml:space="preserve">  </w:t>
      </w:r>
      <w:r w:rsidRPr="00821F84">
        <w:rPr>
          <w:rFonts w:ascii="Times New Roman" w:hAnsi="Times New Roman"/>
          <w:bCs/>
          <w:sz w:val="24"/>
          <w:szCs w:val="24"/>
        </w:rPr>
        <w:tab/>
        <w:t>a)</w:t>
      </w:r>
      <w:r w:rsidRPr="00821F84">
        <w:rPr>
          <w:rFonts w:ascii="Times New Roman" w:hAnsi="Times New Roman"/>
          <w:sz w:val="24"/>
          <w:szCs w:val="24"/>
        </w:rPr>
        <w:t>Personel giderleri, (Maaşlar, Ek dersler)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b)</w:t>
      </w:r>
      <w:r w:rsidRPr="00821F84">
        <w:rPr>
          <w:rFonts w:ascii="Times New Roman" w:hAnsi="Times New Roman"/>
          <w:sz w:val="24"/>
          <w:szCs w:val="24"/>
        </w:rPr>
        <w:t xml:space="preserve">Yolluklar, </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c)</w:t>
      </w:r>
      <w:r w:rsidRPr="00821F84">
        <w:rPr>
          <w:rFonts w:ascii="Times New Roman" w:hAnsi="Times New Roman"/>
          <w:sz w:val="24"/>
          <w:szCs w:val="24"/>
        </w:rPr>
        <w:t>Görev giderleri (Mahkeme Harç ve Giderleri, İlama Bağlı Borçlar, Ödenecek Vergi, Resim, Harçlar ve Benzeri Giderler, Kültür Varlıkları Alımı ve Korunması Giderleri, İşletme Ruhsatı Ödemeleri ve Benzeri Giderler)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Cs/>
          <w:sz w:val="24"/>
          <w:szCs w:val="24"/>
        </w:rPr>
        <w:t>d)</w:t>
      </w:r>
      <w:r w:rsidRPr="00821F84">
        <w:rPr>
          <w:rFonts w:ascii="Times New Roman" w:hAnsi="Times New Roman"/>
          <w:sz w:val="24"/>
          <w:szCs w:val="24"/>
        </w:rPr>
        <w:t>Tarifeye bağlı ödemeler ( İlan giderleri, Sigorta giderleri vb.)</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lastRenderedPageBreak/>
        <w:t>           </w:t>
      </w:r>
      <w:r w:rsidRPr="00821F84">
        <w:rPr>
          <w:rFonts w:ascii="Times New Roman" w:hAnsi="Times New Roman"/>
          <w:bCs/>
          <w:sz w:val="24"/>
          <w:szCs w:val="24"/>
        </w:rPr>
        <w:t>e)</w:t>
      </w:r>
      <w:r w:rsidRPr="00821F84">
        <w:rPr>
          <w:rFonts w:ascii="Times New Roman" w:hAnsi="Times New Roman"/>
          <w:sz w:val="24"/>
          <w:szCs w:val="24"/>
        </w:rPr>
        <w:t>Kurs, seminer ve toplantılara katılma giderleri,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f)</w:t>
      </w:r>
      <w:r w:rsidRPr="00821F84">
        <w:rPr>
          <w:rFonts w:ascii="Times New Roman" w:hAnsi="Times New Roman"/>
          <w:sz w:val="24"/>
          <w:szCs w:val="24"/>
        </w:rPr>
        <w:t>Telif ve tercüme ücretleri,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g</w:t>
      </w:r>
      <w:r w:rsidRPr="00821F84">
        <w:rPr>
          <w:rFonts w:ascii="Times New Roman" w:hAnsi="Times New Roman"/>
          <w:bCs/>
          <w:sz w:val="24"/>
          <w:szCs w:val="24"/>
        </w:rPr>
        <w:t>)</w:t>
      </w:r>
      <w:r w:rsidRPr="00821F84">
        <w:rPr>
          <w:rFonts w:ascii="Times New Roman" w:hAnsi="Times New Roman"/>
          <w:sz w:val="24"/>
          <w:szCs w:val="24"/>
        </w:rPr>
        <w:t>Avukatlık hizmet bedelleri,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h)</w:t>
      </w:r>
      <w:r w:rsidRPr="00821F84">
        <w:rPr>
          <w:rFonts w:ascii="Times New Roman" w:hAnsi="Times New Roman"/>
          <w:sz w:val="24"/>
          <w:szCs w:val="24"/>
        </w:rPr>
        <w:t>Öğrenci bursları ve harçlıkları,</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ı)</w:t>
      </w:r>
      <w:r w:rsidRPr="00821F84">
        <w:rPr>
          <w:rFonts w:ascii="Times New Roman" w:hAnsi="Times New Roman"/>
          <w:sz w:val="24"/>
          <w:szCs w:val="24"/>
        </w:rPr>
        <w:t>Kısmi zamanlı öğrenci ücretleri,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i)</w:t>
      </w:r>
      <w:r w:rsidRPr="00821F84">
        <w:rPr>
          <w:rFonts w:ascii="Times New Roman" w:hAnsi="Times New Roman"/>
          <w:sz w:val="24"/>
          <w:szCs w:val="24"/>
        </w:rPr>
        <w:t>Cari transfer ödemeleri,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j</w:t>
      </w:r>
      <w:r w:rsidRPr="00821F84">
        <w:rPr>
          <w:rFonts w:ascii="Times New Roman" w:hAnsi="Times New Roman"/>
          <w:bCs/>
          <w:sz w:val="24"/>
          <w:szCs w:val="24"/>
        </w:rPr>
        <w:t>)</w:t>
      </w:r>
      <w:r w:rsidRPr="00821F84">
        <w:rPr>
          <w:rFonts w:ascii="Times New Roman" w:hAnsi="Times New Roman"/>
          <w:sz w:val="24"/>
          <w:szCs w:val="24"/>
        </w:rPr>
        <w:t xml:space="preserve">Ulaştırma ve haberleşme giderleri, </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k)</w:t>
      </w:r>
      <w:r w:rsidRPr="00821F84">
        <w:rPr>
          <w:rFonts w:ascii="Times New Roman" w:hAnsi="Times New Roman"/>
          <w:sz w:val="24"/>
          <w:szCs w:val="24"/>
        </w:rPr>
        <w:t xml:space="preserve"> Elektrik, su, doğalgaz vb. tüketim giderleri, </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l</w:t>
      </w:r>
      <w:r w:rsidRPr="00821F84">
        <w:rPr>
          <w:rFonts w:ascii="Times New Roman" w:hAnsi="Times New Roman"/>
          <w:sz w:val="24"/>
          <w:szCs w:val="24"/>
        </w:rPr>
        <w:t>) İlama bağlı borçlar,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m) 4734 sayılı</w:t>
      </w:r>
      <w:r w:rsidRPr="00821F84">
        <w:rPr>
          <w:rFonts w:ascii="Times New Roman" w:hAnsi="Times New Roman"/>
          <w:b/>
          <w:sz w:val="24"/>
          <w:szCs w:val="24"/>
        </w:rPr>
        <w:t xml:space="preserve"> </w:t>
      </w:r>
      <w:r w:rsidRPr="00821F84">
        <w:rPr>
          <w:rFonts w:ascii="Times New Roman" w:hAnsi="Times New Roman"/>
          <w:sz w:val="24"/>
          <w:szCs w:val="24"/>
        </w:rPr>
        <w:t xml:space="preserve">Kanuna göre ihale edilen ve mal ve hizmet alımları için tutarı </w:t>
      </w:r>
    </w:p>
    <w:p w:rsidR="00C1435B" w:rsidRPr="00821F84" w:rsidRDefault="00C1435B" w:rsidP="00821F84">
      <w:pPr>
        <w:ind w:left="708"/>
        <w:jc w:val="both"/>
        <w:rPr>
          <w:rFonts w:ascii="Times New Roman" w:hAnsi="Times New Roman"/>
          <w:sz w:val="24"/>
          <w:szCs w:val="24"/>
        </w:rPr>
      </w:pPr>
      <w:r w:rsidRPr="00821F84">
        <w:rPr>
          <w:rFonts w:ascii="Times New Roman" w:hAnsi="Times New Roman"/>
          <w:sz w:val="24"/>
          <w:szCs w:val="24"/>
        </w:rPr>
        <w:t xml:space="preserve">    750.000 Türk Lirası, yapım işleri için tutarı 2.000.000 Türk Lirası limitini                 aşmayan giderler, </w:t>
      </w:r>
    </w:p>
    <w:p w:rsidR="00C1435B" w:rsidRPr="00821F84" w:rsidRDefault="00C1435B" w:rsidP="00821F84">
      <w:pPr>
        <w:jc w:val="both"/>
        <w:rPr>
          <w:rFonts w:ascii="Times New Roman" w:hAnsi="Times New Roman"/>
          <w:sz w:val="24"/>
          <w:szCs w:val="24"/>
        </w:rPr>
      </w:pPr>
      <w:r w:rsidRPr="00821F84">
        <w:rPr>
          <w:rFonts w:ascii="Times New Roman" w:hAnsi="Times New Roman"/>
          <w:bCs/>
          <w:sz w:val="24"/>
          <w:szCs w:val="24"/>
        </w:rPr>
        <w:t xml:space="preserve">  </w:t>
      </w:r>
      <w:r w:rsidRPr="00821F84">
        <w:rPr>
          <w:rFonts w:ascii="Times New Roman" w:hAnsi="Times New Roman"/>
          <w:bCs/>
          <w:sz w:val="24"/>
          <w:szCs w:val="24"/>
        </w:rPr>
        <w:tab/>
        <w:t>n)</w:t>
      </w:r>
      <w:r w:rsidRPr="00821F84">
        <w:rPr>
          <w:rFonts w:ascii="Times New Roman" w:hAnsi="Times New Roman"/>
          <w:sz w:val="24"/>
          <w:szCs w:val="24"/>
        </w:rPr>
        <w:t xml:space="preserve"> Döner Sermayelerden yapılacak alımlar,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o) Devlet Malzeme Ofisinden yapılacak alımlar,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w:t>
      </w:r>
      <w:r w:rsidRPr="00821F84">
        <w:rPr>
          <w:rFonts w:ascii="Times New Roman" w:hAnsi="Times New Roman"/>
          <w:bCs/>
          <w:sz w:val="24"/>
          <w:szCs w:val="24"/>
        </w:rPr>
        <w:t>p)</w:t>
      </w:r>
      <w:r w:rsidRPr="00821F84">
        <w:rPr>
          <w:rFonts w:ascii="Times New Roman" w:hAnsi="Times New Roman"/>
          <w:sz w:val="24"/>
          <w:szCs w:val="24"/>
        </w:rPr>
        <w:t xml:space="preserve"> Yukarıda sayılan harcamalara ilişkin avans veya kredi suretiyle yapılacak </w:t>
      </w:r>
      <w:r w:rsidRPr="00821F84">
        <w:rPr>
          <w:rFonts w:ascii="Times New Roman" w:hAnsi="Times New Roman"/>
          <w:sz w:val="24"/>
          <w:szCs w:val="24"/>
        </w:rPr>
        <w:tab/>
        <w:t xml:space="preserve">     Ön ödemeler,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b/>
        <w:t>Ön mali kontrole tabi olmayacaktır.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Ancak, bu harcamalar ödeme aşamasında mali yönden Başkanlıkça 5018 sayılı kanunun 61 inci maddesinde sayılan kontrollere tabi tutulacaktır.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Yukarıda sayılan giderlerin bütçe tertibi, kullanılabilir ödenek tutarı, ayrıntılı harcama ve finansman programı, merkezi yönetim bütçe kanunu ve diğer mali mevzuat hükümlerine uygunluk yönlerinden harcama biriminde </w:t>
      </w:r>
      <w:r w:rsidRPr="00821F84">
        <w:rPr>
          <w:rFonts w:ascii="Times New Roman" w:hAnsi="Times New Roman"/>
          <w:b/>
          <w:sz w:val="24"/>
          <w:szCs w:val="24"/>
        </w:rPr>
        <w:t>süreç kontrolü</w:t>
      </w:r>
      <w:r w:rsidRPr="00821F84">
        <w:rPr>
          <w:rFonts w:ascii="Times New Roman" w:hAnsi="Times New Roman"/>
          <w:sz w:val="24"/>
          <w:szCs w:val="24"/>
        </w:rPr>
        <w:t xml:space="preserve"> yapılır. Süreç kontrolünde, her bir işlem daha önceki işlemlerin kontrolünü içerecek şekilde tasarlanır ve uygulanır.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Harcama birimlerinde mali işlemlerin yürütülmesinde görev alanlar, yapacakları işlemden önceki işlemleri de kontrol ederler. Kontrol için gerekli tedbirler gerçekleştirme görevlileri tarafından alınarak, birimi ile ilgili mali karar ve işlemler kaynakların etkili, </w:t>
      </w:r>
      <w:r w:rsidRPr="00821F84">
        <w:rPr>
          <w:rFonts w:ascii="Times New Roman" w:hAnsi="Times New Roman"/>
          <w:sz w:val="24"/>
          <w:szCs w:val="24"/>
        </w:rPr>
        <w:lastRenderedPageBreak/>
        <w:t xml:space="preserve">ekonomik ve verimli şekilde kullanılması açısından da kontrol edilir. Bu hususlar harcama yetkilisi tarafından gözetilir.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Bu harcamalara ilişkin olarak düzenlenecek ödeme emri belgesi, üzerine “</w:t>
      </w:r>
      <w:r w:rsidRPr="00821F84">
        <w:rPr>
          <w:rFonts w:ascii="Times New Roman" w:hAnsi="Times New Roman"/>
          <w:b/>
          <w:bCs/>
          <w:sz w:val="24"/>
          <w:szCs w:val="24"/>
        </w:rPr>
        <w:t>kontrol edilmiş ve uygun görülmüştür</w:t>
      </w:r>
      <w:r w:rsidRPr="00821F84">
        <w:rPr>
          <w:rFonts w:ascii="Times New Roman" w:hAnsi="Times New Roman"/>
          <w:sz w:val="24"/>
          <w:szCs w:val="24"/>
        </w:rPr>
        <w:t>” şerhi düşülerek gerçekleştirme görevlisi tarafından imzalanacaktır. Harcama yetkilisinin imzasını müteakiben bütçe tertibi ve ayrıntılı finansman programına uygunluğu yönünden kontrol edilmek ve ödeme emrinin onaylanması için Başkanlığa gönderilecektir.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 Muhasebe yetkilileri, 5018 sayılı Kanununun 34 üncü maddesinin birinci fıkrasındaki ödemeye ilişkin hükümler ile anılan kanunun 61 inci maddesinin üçüncü fıkrasında belirtilen ödemeye ilişkin kontrol yükümlülüklerinden dolayı sorumludur. Muhasebe yetkililerinin 5018 sayılı kanuna göre yapacakları kontrollere ilişkin sorumlulukları, görevleri gereği incelemeleri gereken belgelerle sınırlı bulunmaktadır.</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 xml:space="preserve">Bu nedenle; mali yönden sorumluluk esas itibari ile gerçekleştirme görevlileri ve harcama yetkililerine ait olacağından, giderlerin gerçekleştirilmesinde görevli olanların gereken hassasiyeti göstermeleri önemli görülmektedir. </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Kontrol Süresi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Madde 22- </w:t>
      </w:r>
      <w:r w:rsidRPr="00821F84">
        <w:rPr>
          <w:rFonts w:ascii="Times New Roman" w:hAnsi="Times New Roman"/>
          <w:sz w:val="24"/>
          <w:szCs w:val="24"/>
        </w:rPr>
        <w:t xml:space="preserve"> Başkanlık, kontrol ve uygun görüş işlemlerini Yönergede belirlenen süreler içinde sonuçlandırır. Yönergede belirlenen sürelerin başlangıç tarihinin belirlenmesinde, Başkanlık evrak giriş kayıt tarihini izleyen iş günü esas alınır. Başkanlığın talebi ve Üst Yöneticinin Onayı üzerine bu süreler bir katına kadar artırılabilir.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 xml:space="preserve">Tereddütlerin giderilmesi </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Madde 23- </w:t>
      </w:r>
      <w:r w:rsidRPr="00821F84">
        <w:rPr>
          <w:rFonts w:ascii="Times New Roman" w:hAnsi="Times New Roman"/>
          <w:sz w:val="24"/>
          <w:szCs w:val="24"/>
        </w:rPr>
        <w:t>Bu Yönergenin uygulanmasında ortaya çıkabilecek tereddütleri gidermeye idare yetkilidir.</w:t>
      </w:r>
    </w:p>
    <w:p w:rsidR="00C1435B" w:rsidRPr="00821F84" w:rsidRDefault="00C1435B" w:rsidP="00821F84">
      <w:pPr>
        <w:ind w:firstLine="708"/>
        <w:jc w:val="both"/>
        <w:rPr>
          <w:rFonts w:ascii="Times New Roman" w:hAnsi="Times New Roman"/>
          <w:b/>
          <w:sz w:val="24"/>
          <w:szCs w:val="24"/>
        </w:rPr>
      </w:pPr>
      <w:r w:rsidRPr="00821F84">
        <w:rPr>
          <w:rFonts w:ascii="Times New Roman" w:hAnsi="Times New Roman"/>
          <w:b/>
          <w:sz w:val="24"/>
          <w:szCs w:val="24"/>
        </w:rPr>
        <w:t>Yürürlük</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 xml:space="preserve">Madde 24- </w:t>
      </w:r>
      <w:r w:rsidRPr="00821F84">
        <w:rPr>
          <w:rFonts w:ascii="Times New Roman" w:hAnsi="Times New Roman"/>
          <w:sz w:val="24"/>
          <w:szCs w:val="24"/>
        </w:rPr>
        <w:t>Bu Yönerge senato onay tarihinden geçerli olmak üzere üst yöneticinin onayını müteakip yürürlüğe girer ve yeni bir düzenleme yapılıncaya kadar yürürlükte kalır.</w:t>
      </w:r>
    </w:p>
    <w:p w:rsidR="00C1435B" w:rsidRPr="00821F84" w:rsidRDefault="00C1435B" w:rsidP="00821F84">
      <w:pPr>
        <w:jc w:val="both"/>
        <w:rPr>
          <w:rFonts w:ascii="Times New Roman" w:hAnsi="Times New Roman"/>
          <w:b/>
          <w:sz w:val="24"/>
          <w:szCs w:val="24"/>
        </w:rPr>
      </w:pPr>
      <w:r w:rsidRPr="00821F84">
        <w:rPr>
          <w:rFonts w:ascii="Times New Roman" w:hAnsi="Times New Roman"/>
          <w:sz w:val="24"/>
          <w:szCs w:val="24"/>
        </w:rPr>
        <w:tab/>
      </w:r>
      <w:r w:rsidRPr="00821F84">
        <w:rPr>
          <w:rFonts w:ascii="Times New Roman" w:hAnsi="Times New Roman"/>
          <w:b/>
          <w:sz w:val="24"/>
          <w:szCs w:val="24"/>
        </w:rPr>
        <w:t>Yürütme</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b/>
          <w:sz w:val="24"/>
          <w:szCs w:val="24"/>
        </w:rPr>
        <w:t>Madde 25</w:t>
      </w:r>
      <w:r w:rsidRPr="00821F84">
        <w:rPr>
          <w:rFonts w:ascii="Times New Roman" w:hAnsi="Times New Roman"/>
          <w:sz w:val="24"/>
          <w:szCs w:val="24"/>
        </w:rPr>
        <w:t>- Bu Yönergeyi Kırklareli Üniversitesi Rektörü yürütür.</w:t>
      </w:r>
      <w:r w:rsidRPr="00821F84">
        <w:rPr>
          <w:rFonts w:ascii="Times New Roman" w:hAnsi="Times New Roman"/>
          <w:sz w:val="24"/>
          <w:szCs w:val="24"/>
        </w:rPr>
        <w:tab/>
      </w:r>
    </w:p>
    <w:p w:rsidR="00C1435B" w:rsidRPr="00821F84" w:rsidRDefault="00C1435B" w:rsidP="00821F84">
      <w:pPr>
        <w:jc w:val="both"/>
        <w:rPr>
          <w:rFonts w:ascii="Times New Roman" w:hAnsi="Times New Roman"/>
          <w:sz w:val="24"/>
          <w:szCs w:val="24"/>
        </w:rPr>
      </w:pPr>
    </w:p>
    <w:p w:rsidR="00C1435B" w:rsidRPr="00821F84" w:rsidRDefault="00C1435B" w:rsidP="00821F84">
      <w:pPr>
        <w:jc w:val="both"/>
        <w:rPr>
          <w:rFonts w:ascii="Times New Roman" w:hAnsi="Times New Roman"/>
          <w:sz w:val="24"/>
          <w:szCs w:val="24"/>
        </w:rPr>
      </w:pP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lastRenderedPageBreak/>
        <w:t>(Ek-1)</w:t>
      </w:r>
    </w:p>
    <w:p w:rsidR="00C1435B" w:rsidRPr="00821F84" w:rsidRDefault="00C1435B" w:rsidP="00821F84">
      <w:pPr>
        <w:jc w:val="center"/>
        <w:rPr>
          <w:rFonts w:ascii="Times New Roman" w:hAnsi="Times New Roman"/>
          <w:b/>
          <w:sz w:val="24"/>
          <w:szCs w:val="24"/>
        </w:rPr>
      </w:pPr>
      <w:r w:rsidRPr="00821F84">
        <w:rPr>
          <w:rFonts w:ascii="Times New Roman" w:hAnsi="Times New Roman"/>
          <w:b/>
          <w:sz w:val="24"/>
          <w:szCs w:val="24"/>
        </w:rPr>
        <w:t>Strateji</w:t>
      </w:r>
      <w:r w:rsidR="00821F84">
        <w:rPr>
          <w:rFonts w:ascii="Times New Roman" w:hAnsi="Times New Roman"/>
          <w:b/>
          <w:sz w:val="24"/>
          <w:szCs w:val="24"/>
        </w:rPr>
        <w:t xml:space="preserve"> Geliştirme Daire Başkanlığına G</w:t>
      </w:r>
      <w:r w:rsidRPr="00821F84">
        <w:rPr>
          <w:rFonts w:ascii="Times New Roman" w:hAnsi="Times New Roman"/>
          <w:b/>
          <w:sz w:val="24"/>
          <w:szCs w:val="24"/>
        </w:rPr>
        <w:t>önderilecek</w:t>
      </w:r>
      <w:r w:rsidR="00821F84">
        <w:rPr>
          <w:rFonts w:ascii="Times New Roman" w:hAnsi="Times New Roman"/>
          <w:b/>
          <w:sz w:val="24"/>
          <w:szCs w:val="24"/>
        </w:rPr>
        <w:t xml:space="preserve"> </w:t>
      </w:r>
      <w:r w:rsidRPr="00821F84">
        <w:rPr>
          <w:rFonts w:ascii="Times New Roman" w:hAnsi="Times New Roman"/>
          <w:b/>
          <w:sz w:val="24"/>
          <w:szCs w:val="24"/>
        </w:rPr>
        <w:t>Ön Mali Kontrol Talep Yazılarında Belirtilmesi Zorunlu Hususlar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1-Harcama Birimi,</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2-Yüklenici ismi veya unvanı,</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3-Taahhüdün konusu,</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4-Taahhüdün tutarı,</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5-Varsa işin DPT yatırım proje numarası,</w:t>
      </w:r>
    </w:p>
    <w:p w:rsidR="00C1435B" w:rsidRPr="00821F84" w:rsidRDefault="00C1435B" w:rsidP="00821F84">
      <w:pPr>
        <w:jc w:val="both"/>
        <w:rPr>
          <w:rFonts w:ascii="Times New Roman" w:hAnsi="Times New Roman"/>
          <w:b/>
          <w:sz w:val="24"/>
          <w:szCs w:val="24"/>
        </w:rPr>
      </w:pPr>
      <w:r w:rsidRPr="00821F84">
        <w:rPr>
          <w:rFonts w:ascii="Times New Roman" w:hAnsi="Times New Roman"/>
          <w:b/>
          <w:sz w:val="24"/>
          <w:szCs w:val="24"/>
        </w:rPr>
        <w:t xml:space="preserve">   </w:t>
      </w:r>
      <w:r w:rsidRPr="00821F84">
        <w:rPr>
          <w:rFonts w:ascii="Times New Roman" w:hAnsi="Times New Roman"/>
          <w:sz w:val="24"/>
          <w:szCs w:val="24"/>
        </w:rPr>
        <w:t>(Ayrıca ön mali kontrol için gönderildiği hususu özellikle belirtilecektir.)</w:t>
      </w:r>
      <w:r w:rsidRPr="00821F84">
        <w:rPr>
          <w:rFonts w:ascii="Times New Roman" w:hAnsi="Times New Roman"/>
          <w:b/>
          <w:sz w:val="24"/>
          <w:szCs w:val="24"/>
        </w:rPr>
        <w:tab/>
      </w:r>
    </w:p>
    <w:p w:rsidR="00C1435B" w:rsidRPr="00821F84" w:rsidRDefault="00C1435B" w:rsidP="00821F84">
      <w:pPr>
        <w:jc w:val="both"/>
        <w:rPr>
          <w:rFonts w:ascii="Times New Roman" w:hAnsi="Times New Roman"/>
          <w:b/>
          <w:sz w:val="24"/>
          <w:szCs w:val="24"/>
        </w:rPr>
      </w:pPr>
    </w:p>
    <w:p w:rsidR="00C1435B" w:rsidRPr="00821F84" w:rsidRDefault="00C1435B" w:rsidP="00821F84">
      <w:pPr>
        <w:jc w:val="both"/>
        <w:rPr>
          <w:rFonts w:ascii="Times New Roman" w:hAnsi="Times New Roman"/>
          <w:b/>
          <w:sz w:val="24"/>
          <w:szCs w:val="24"/>
        </w:rPr>
      </w:pPr>
      <w:r w:rsidRPr="00821F84">
        <w:rPr>
          <w:rFonts w:ascii="Times New Roman" w:hAnsi="Times New Roman"/>
          <w:b/>
          <w:sz w:val="24"/>
          <w:szCs w:val="24"/>
        </w:rPr>
        <w:t>KONTROLE TABİ İHALE İŞLEM DOSYASINA KONULACAK BELGELER</w:t>
      </w:r>
    </w:p>
    <w:p w:rsidR="00C1435B" w:rsidRPr="00821F84" w:rsidRDefault="00C1435B" w:rsidP="00821F84">
      <w:pPr>
        <w:jc w:val="both"/>
        <w:rPr>
          <w:rFonts w:ascii="Times New Roman" w:hAnsi="Times New Roman"/>
          <w:b/>
          <w:sz w:val="24"/>
          <w:szCs w:val="24"/>
        </w:rPr>
      </w:pP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1) Onay belgesi,</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2) Yaklaşık maliyet dayanağını oluşturan hesap cetvelleri,</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3) İhale komisyonlarının kurulmasına ilişkin (asil ve yedek üyelerin belirtildiği) ihale yetkilisi onayı</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4) Kamu İhale Kurumu tarafından ihale kayıt numarası verilen ihale kayıt formu,</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5)  İlanın yapıldığına ilişkin belgeler,</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6) İlan zorunluluğu bulunmayan ihalelerde, isteklilerin davet edildiğine dair davet yazıları,</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7) Yıllık yatırım programında yer alan işlerde, bu programdaki ek veya değişikliklere göre yapılacak işlerde, yılı Merkezi Yönetim Bütçe Kanununun bu konudaki hükümlerinin ve her yıl Bakanlar Kurulunca yürürlüğe konulan yatırım programının uygulanması, koordinasyonu ve izlenmesine dair kararda öngörülen işlemlerin yapıldığını kanıtlayan belgeler,</w:t>
      </w:r>
    </w:p>
    <w:p w:rsidR="00C1435B" w:rsidRPr="00821F84" w:rsidRDefault="00C1435B" w:rsidP="00821F84">
      <w:pPr>
        <w:numPr>
          <w:ilvl w:val="0"/>
          <w:numId w:val="1"/>
        </w:numPr>
        <w:spacing w:after="0"/>
        <w:ind w:hanging="294"/>
        <w:jc w:val="both"/>
        <w:rPr>
          <w:rFonts w:ascii="Times New Roman" w:hAnsi="Times New Roman"/>
          <w:sz w:val="24"/>
          <w:szCs w:val="24"/>
        </w:rPr>
      </w:pPr>
      <w:r w:rsidRPr="00821F84">
        <w:rPr>
          <w:rFonts w:ascii="Times New Roman" w:hAnsi="Times New Roman"/>
          <w:sz w:val="24"/>
          <w:szCs w:val="24"/>
        </w:rPr>
        <w:t>Ödeneği toplu olarak verilmiş projelerin detay programlarına ait bilgiler, toplulaştırılmış projelerin alt kalemlerine ilişkin bilgiler,</w:t>
      </w:r>
    </w:p>
    <w:p w:rsidR="00C1435B" w:rsidRPr="00821F84" w:rsidRDefault="00C1435B" w:rsidP="00821F84">
      <w:pPr>
        <w:numPr>
          <w:ilvl w:val="0"/>
          <w:numId w:val="1"/>
        </w:numPr>
        <w:spacing w:after="0"/>
        <w:ind w:hanging="294"/>
        <w:jc w:val="both"/>
        <w:rPr>
          <w:rFonts w:ascii="Times New Roman" w:hAnsi="Times New Roman"/>
          <w:sz w:val="24"/>
          <w:szCs w:val="24"/>
        </w:rPr>
      </w:pPr>
      <w:r w:rsidRPr="00821F84">
        <w:rPr>
          <w:rFonts w:ascii="Times New Roman" w:hAnsi="Times New Roman"/>
          <w:sz w:val="24"/>
          <w:szCs w:val="24"/>
        </w:rPr>
        <w:t>Gelecek yıllara yaygın yüklemelerde izin alınması gereken hallerde ilgili idarenin izni,</w:t>
      </w:r>
    </w:p>
    <w:p w:rsidR="00C1435B" w:rsidRPr="00821F84" w:rsidRDefault="00C1435B" w:rsidP="00821F84">
      <w:pPr>
        <w:numPr>
          <w:ilvl w:val="0"/>
          <w:numId w:val="1"/>
        </w:numPr>
        <w:spacing w:after="0"/>
        <w:ind w:hanging="294"/>
        <w:jc w:val="both"/>
        <w:rPr>
          <w:rFonts w:ascii="Times New Roman" w:hAnsi="Times New Roman"/>
          <w:sz w:val="24"/>
          <w:szCs w:val="24"/>
        </w:rPr>
      </w:pPr>
      <w:r w:rsidRPr="00821F84">
        <w:rPr>
          <w:rFonts w:ascii="Times New Roman" w:hAnsi="Times New Roman"/>
          <w:sz w:val="24"/>
          <w:szCs w:val="24"/>
        </w:rPr>
        <w:lastRenderedPageBreak/>
        <w:t>Yıl içinde projelerin, yer, karakteristik, süre, maliyet ve ödenek değişikliklerine ilişkin belgeler,</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 xml:space="preserve">8) İlgili mevzuatı gereğince çevresel etki değerlendirmesi (ÇED) raporu gerekli olan işlerde ÇED olumlu belgesi ve işle ilgili olarak alınması gereken özel komisyon izin veya kararları, </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9)Yapım işlerinde (4734 sayılı Kamu İhale Kanununun 62 inci maddesinin (c) bendinde istisna sayılanlar hariç), arsa temini, mülkiyet, kamulaştırma ve imar işlemlerinin tamamlandığına dair belgeler,</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10) İhaleye ilişkin tüm şartnameler,</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11) 4734 sayılı Kanunun 22 inci maddesinin (a), (b) ve (c) bentleri kapsamında tek kaynaktan yapılan alımlara ilişkin olarak ihale mevzuatında belirlenen standart form,</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12) Sözleşme tasarısı,</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13) Yapılan ihalenin usul ve türüne uygun olarak, 4734 sayılı Kanun ile 4735 sayılı Kamu İhale Sözleşmeleri Kanununa ilişkin yayımlanan yönetmelikler ve diğer düzenleyici mevzuat hükümleri uyarınca düzenlenmesi gereken standart formlar ve diğer belgeler,</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14) Düzenlenmiş ise zeyilnameler, açıklamalar ve bunların isteklilere gönderildiğine dair belgeler</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15) İhalelere karşı yapılacak idari başvurulara ait yönetmelik hükümlerine göre İdare veya Kamu İhale Kurumuna başvuruda bulunduğu takdirde, buna ilişkin yazışmalar,</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16) Üzerine ihale yapılan isteklinin geçici teminatına alındı belgesi,</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17) Üzerine ihale yapılan isteklinin, şartname hükümleri gereğince ihale komisyonuna ibraz ettiği belgelerin tamamı,</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18) İhaleye katılan bütün isteklilere ait teklif mektupları,</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19) Ön yeterlik ve/veya ihale komisyonu değerlendirmelerinde elenen isteklilere ait eleme nedeni olan bütün belgeler,</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20) İhale üzerinde kalan isteklinin, 4734 sayılı Kanunun 58 inci maddesine göre yasaklı olup olmadığına dair Kamu İhale Kurumundan alınan teyit belgesi,</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21) İhale kararının onaylandığına dair ihale yetkilisi onayı (onay tarihinin belirtilmiş olması gerekmektedir ),</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22) İhale kararına ait damga vergisinin (karar pulu) tahsil edildiğine ilişkin belge,</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lastRenderedPageBreak/>
        <w:t>23) İşlem dosyasında bulunan bütün belgeleri gösteren onaylı dizi pusulası,</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24) Başbakanlığın veya Bakanlığın iznine tabi alımlarda izin yazısı,</w:t>
      </w:r>
    </w:p>
    <w:p w:rsidR="00C1435B" w:rsidRPr="00821F84" w:rsidRDefault="00C1435B" w:rsidP="00821F84">
      <w:pPr>
        <w:ind w:left="426" w:hanging="426"/>
        <w:jc w:val="both"/>
        <w:rPr>
          <w:rFonts w:ascii="Times New Roman" w:hAnsi="Times New Roman"/>
          <w:sz w:val="24"/>
          <w:szCs w:val="24"/>
        </w:rPr>
      </w:pPr>
      <w:r w:rsidRPr="00821F84">
        <w:rPr>
          <w:rFonts w:ascii="Times New Roman" w:hAnsi="Times New Roman"/>
          <w:sz w:val="24"/>
          <w:szCs w:val="24"/>
        </w:rPr>
        <w:t>25) İhaleyi kazanan istekli dışında ihaleye katılan isteklilere ait tüm bilgi ve belgeler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Ayrıca, söz konusu işe ait sözleşmenin imzalanmasından sonra, beş iş günü içinde aşağıda belirtilen belgelerin onaylı birer nüshası Başkanlığa gönderilecektir: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a) Sözleşme,</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b) Teminata ilişkin alındının örneği,</w:t>
      </w:r>
    </w:p>
    <w:p w:rsidR="00C1435B" w:rsidRPr="00821F84" w:rsidRDefault="00C1435B" w:rsidP="00821F84">
      <w:pPr>
        <w:ind w:left="284" w:hanging="284"/>
        <w:jc w:val="both"/>
        <w:rPr>
          <w:rFonts w:ascii="Times New Roman" w:hAnsi="Times New Roman"/>
          <w:sz w:val="24"/>
          <w:szCs w:val="24"/>
        </w:rPr>
      </w:pPr>
      <w:r w:rsidRPr="00821F84">
        <w:rPr>
          <w:rFonts w:ascii="Times New Roman" w:hAnsi="Times New Roman"/>
          <w:sz w:val="24"/>
          <w:szCs w:val="24"/>
        </w:rPr>
        <w:t>c) Yapım işlerinde sözleşmede ön görülmeyen iş artışının zorunlu hale gelmesi ve bu artışın müteahhidine yaptırılması halinde buna ilişkin onay belgesi ve yaklaşık maliyet hesap cetveli ile ek kesin teminata ilişkin belge,</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d) Sözleşmelerin devri halinde devir sözleşmesi.</w:t>
      </w:r>
    </w:p>
    <w:p w:rsidR="00C1435B" w:rsidRPr="00821F84" w:rsidRDefault="00C1435B" w:rsidP="00821F84">
      <w:pPr>
        <w:ind w:firstLine="708"/>
        <w:jc w:val="both"/>
        <w:rPr>
          <w:rFonts w:ascii="Times New Roman" w:hAnsi="Times New Roman"/>
          <w:sz w:val="24"/>
          <w:szCs w:val="24"/>
        </w:rPr>
      </w:pPr>
      <w:r w:rsidRPr="00821F84">
        <w:rPr>
          <w:rFonts w:ascii="Times New Roman" w:hAnsi="Times New Roman"/>
          <w:sz w:val="24"/>
          <w:szCs w:val="24"/>
        </w:rPr>
        <w:t>Bu belgelerden yabancı dilde düzenlenmiş olanların harcama birimlerince onaylı Türkçe tercümelerinin ayrıca işlem dosyasına eklenmesi gerekmekte olup, belgelerin yabancı dildeki asılları ile taahhütlere ilişkin diğer belgeler harcama birimlerinde muhafaza edilir.</w:t>
      </w:r>
    </w:p>
    <w:p w:rsidR="00C1435B" w:rsidRPr="00821F84" w:rsidRDefault="00C1435B" w:rsidP="00821F84">
      <w:pPr>
        <w:jc w:val="both"/>
        <w:rPr>
          <w:rFonts w:ascii="Times New Roman" w:hAnsi="Times New Roman"/>
          <w:sz w:val="24"/>
          <w:szCs w:val="24"/>
        </w:rPr>
      </w:pPr>
      <w:r w:rsidRPr="00821F84">
        <w:rPr>
          <w:rFonts w:ascii="Times New Roman" w:hAnsi="Times New Roman"/>
          <w:sz w:val="24"/>
          <w:szCs w:val="24"/>
        </w:rPr>
        <w:t xml:space="preserve">        Taahhüt evrakı ve sözleşme tasarıları, Başkanlıkça en geç on iş günü içinde kontrol edilir. Yapılan kontrol sonucunda düzenlenen görüş yazısı, işlem dosyasının bir nüshası ile birlikte aynı süre içinde harcama yetkilisine gönderilir.</w:t>
      </w:r>
      <w:r w:rsidRPr="00821F84">
        <w:rPr>
          <w:rFonts w:ascii="Times New Roman" w:hAnsi="Times New Roman"/>
          <w:sz w:val="24"/>
          <w:szCs w:val="24"/>
        </w:rPr>
        <w:tab/>
      </w:r>
    </w:p>
    <w:p w:rsidR="00C1435B" w:rsidRPr="00821F84" w:rsidRDefault="00C1435B" w:rsidP="00821F84">
      <w:pPr>
        <w:spacing w:after="0"/>
        <w:jc w:val="both"/>
        <w:rPr>
          <w:rFonts w:ascii="Times New Roman" w:hAnsi="Times New Roman"/>
          <w:b/>
          <w:sz w:val="24"/>
          <w:szCs w:val="24"/>
        </w:rPr>
      </w:pPr>
    </w:p>
    <w:p w:rsidR="00BE2186" w:rsidRPr="00821F84" w:rsidRDefault="00BE2186" w:rsidP="00821F84">
      <w:pPr>
        <w:jc w:val="both"/>
        <w:rPr>
          <w:rFonts w:ascii="Times New Roman" w:hAnsi="Times New Roman"/>
          <w:sz w:val="24"/>
          <w:szCs w:val="24"/>
        </w:rPr>
      </w:pPr>
    </w:p>
    <w:sectPr w:rsidR="00BE2186" w:rsidRPr="00821F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55" w:rsidRDefault="009F4655" w:rsidP="00DC6AAE">
      <w:pPr>
        <w:spacing w:after="0" w:line="240" w:lineRule="auto"/>
      </w:pPr>
      <w:r>
        <w:separator/>
      </w:r>
    </w:p>
  </w:endnote>
  <w:endnote w:type="continuationSeparator" w:id="0">
    <w:p w:rsidR="009F4655" w:rsidRDefault="009F4655" w:rsidP="00DC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BA" w:rsidRDefault="002275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58" w:rsidRDefault="005A3D58">
    <w:pPr>
      <w:pStyle w:val="Altbilgi"/>
    </w:pP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4"/>
      <w:gridCol w:w="3259"/>
      <w:gridCol w:w="2975"/>
    </w:tblGrid>
    <w:tr w:rsidR="005A3D58" w:rsidRPr="00D951D3" w:rsidTr="005A3D58">
      <w:trPr>
        <w:jc w:val="center"/>
      </w:trPr>
      <w:tc>
        <w:tcPr>
          <w:tcW w:w="3264" w:type="dxa"/>
          <w:tcBorders>
            <w:top w:val="single" w:sz="4" w:space="0" w:color="auto"/>
            <w:left w:val="single" w:sz="4" w:space="0" w:color="auto"/>
            <w:bottom w:val="nil"/>
            <w:right w:val="nil"/>
          </w:tcBorders>
          <w:hideMark/>
        </w:tcPr>
        <w:p w:rsidR="00F938C2" w:rsidRPr="00A14A2E" w:rsidRDefault="005A3D58" w:rsidP="00F938C2">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w:t>
          </w:r>
          <w:r w:rsidR="003040E6" w:rsidRPr="00A14A2E">
            <w:rPr>
              <w:rFonts w:ascii="Times New Roman" w:hAnsi="Times New Roman"/>
              <w:b/>
            </w:rPr>
            <w:t xml:space="preserve">        </w:t>
          </w:r>
          <w:r w:rsidRPr="00A14A2E">
            <w:rPr>
              <w:rFonts w:ascii="Times New Roman" w:hAnsi="Times New Roman"/>
              <w:b/>
            </w:rPr>
            <w:t>Hazırlayan</w:t>
          </w:r>
        </w:p>
      </w:tc>
      <w:tc>
        <w:tcPr>
          <w:tcW w:w="3259" w:type="dxa"/>
          <w:tcBorders>
            <w:top w:val="single" w:sz="4" w:space="0" w:color="auto"/>
            <w:left w:val="nil"/>
            <w:bottom w:val="nil"/>
            <w:right w:val="nil"/>
          </w:tcBorders>
          <w:hideMark/>
        </w:tcPr>
        <w:p w:rsidR="005A3D58" w:rsidRPr="00A14A2E" w:rsidRDefault="005A3D58" w:rsidP="005A3D58">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w:t>
          </w:r>
          <w:r w:rsidR="00EF0C72" w:rsidRPr="00A14A2E">
            <w:rPr>
              <w:rFonts w:ascii="Times New Roman" w:hAnsi="Times New Roman"/>
              <w:b/>
            </w:rPr>
            <w:t xml:space="preserve">    </w:t>
          </w:r>
          <w:r w:rsidRPr="00A14A2E">
            <w:rPr>
              <w:rFonts w:ascii="Times New Roman" w:hAnsi="Times New Roman"/>
              <w:b/>
            </w:rPr>
            <w:t>Sistem Onayı</w:t>
          </w:r>
        </w:p>
      </w:tc>
      <w:tc>
        <w:tcPr>
          <w:tcW w:w="2975" w:type="dxa"/>
          <w:tcBorders>
            <w:top w:val="single" w:sz="4" w:space="0" w:color="auto"/>
            <w:left w:val="nil"/>
            <w:bottom w:val="nil"/>
            <w:right w:val="single" w:sz="4" w:space="0" w:color="auto"/>
          </w:tcBorders>
          <w:hideMark/>
        </w:tcPr>
        <w:p w:rsidR="005A3D58" w:rsidRPr="00A14A2E" w:rsidRDefault="005A3D58" w:rsidP="005A3D58">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Yürürlük Onayı</w:t>
          </w:r>
        </w:p>
      </w:tc>
    </w:tr>
    <w:tr w:rsidR="005A3D58" w:rsidRPr="00D951D3" w:rsidTr="005A3D58">
      <w:trPr>
        <w:trHeight w:val="609"/>
        <w:jc w:val="center"/>
      </w:trPr>
      <w:tc>
        <w:tcPr>
          <w:tcW w:w="3264" w:type="dxa"/>
          <w:tcBorders>
            <w:top w:val="nil"/>
            <w:left w:val="single" w:sz="4" w:space="0" w:color="auto"/>
            <w:bottom w:val="single" w:sz="4" w:space="0" w:color="auto"/>
            <w:right w:val="nil"/>
          </w:tcBorders>
        </w:tcPr>
        <w:p w:rsidR="00185F58" w:rsidRPr="00A14A2E" w:rsidRDefault="00185F58" w:rsidP="00185F58">
          <w:pPr>
            <w:snapToGrid w:val="0"/>
            <w:spacing w:after="0" w:line="240" w:lineRule="auto"/>
            <w:rPr>
              <w:rFonts w:ascii="Times New Roman" w:hAnsi="Times New Roman"/>
            </w:rPr>
          </w:pPr>
          <w:r w:rsidRPr="00A14A2E">
            <w:rPr>
              <w:rFonts w:ascii="Times New Roman" w:hAnsi="Times New Roman"/>
            </w:rPr>
            <w:t xml:space="preserve"> </w:t>
          </w:r>
          <w:r w:rsidR="00A14A2E" w:rsidRPr="00A14A2E">
            <w:rPr>
              <w:rFonts w:ascii="Times New Roman" w:hAnsi="Times New Roman"/>
            </w:rPr>
            <w:t xml:space="preserve">         Reşat GAMSIZ</w:t>
          </w:r>
        </w:p>
        <w:p w:rsidR="005A3D58" w:rsidRPr="00A14A2E" w:rsidRDefault="005A3D58" w:rsidP="005A3D58">
          <w:pPr>
            <w:snapToGrid w:val="0"/>
            <w:spacing w:after="0" w:line="240" w:lineRule="auto"/>
            <w:rPr>
              <w:rFonts w:ascii="Times New Roman" w:eastAsia="Times New Roman" w:hAnsi="Times New Roman"/>
            </w:rPr>
          </w:pPr>
        </w:p>
      </w:tc>
      <w:tc>
        <w:tcPr>
          <w:tcW w:w="3259" w:type="dxa"/>
          <w:tcBorders>
            <w:top w:val="nil"/>
            <w:left w:val="nil"/>
            <w:bottom w:val="single" w:sz="4" w:space="0" w:color="auto"/>
            <w:right w:val="nil"/>
          </w:tcBorders>
        </w:tcPr>
        <w:p w:rsidR="005A3D58" w:rsidRPr="00A14A2E" w:rsidRDefault="00B46228" w:rsidP="005A3D58">
          <w:pPr>
            <w:snapToGrid w:val="0"/>
            <w:spacing w:after="0" w:line="240" w:lineRule="auto"/>
            <w:rPr>
              <w:rFonts w:ascii="Times New Roman" w:hAnsi="Times New Roman"/>
            </w:rPr>
          </w:pPr>
          <w:r>
            <w:rPr>
              <w:rFonts w:ascii="Times New Roman" w:hAnsi="Times New Roman"/>
            </w:rPr>
            <w:t xml:space="preserve">    Kalite </w:t>
          </w:r>
          <w:r w:rsidRPr="00D234AF">
            <w:rPr>
              <w:rFonts w:ascii="Times New Roman" w:eastAsia="Times New Roman" w:hAnsi="Times New Roman"/>
              <w:lang w:eastAsia="tr-TR"/>
            </w:rPr>
            <w:t>Koordinatörlüğü</w:t>
          </w:r>
          <w:r w:rsidR="00EF0C72" w:rsidRPr="00A14A2E">
            <w:rPr>
              <w:rFonts w:ascii="Times New Roman" w:hAnsi="Times New Roman"/>
            </w:rPr>
            <w:t xml:space="preserve"> </w:t>
          </w:r>
        </w:p>
        <w:p w:rsidR="005A3D58" w:rsidRPr="00A14A2E" w:rsidRDefault="005A3D58" w:rsidP="005A3D58">
          <w:pPr>
            <w:snapToGrid w:val="0"/>
            <w:spacing w:after="0" w:line="240" w:lineRule="auto"/>
            <w:rPr>
              <w:rFonts w:ascii="Times New Roman" w:hAnsi="Times New Roman"/>
            </w:rPr>
          </w:pPr>
        </w:p>
        <w:p w:rsidR="005A3D58" w:rsidRPr="00A14A2E" w:rsidRDefault="005A3D58" w:rsidP="005A3D58">
          <w:pPr>
            <w:snapToGrid w:val="0"/>
            <w:spacing w:after="0" w:line="240" w:lineRule="auto"/>
            <w:rPr>
              <w:rFonts w:ascii="Times New Roman" w:eastAsia="Times New Roman" w:hAnsi="Times New Roman"/>
            </w:rPr>
          </w:pPr>
        </w:p>
      </w:tc>
      <w:tc>
        <w:tcPr>
          <w:tcW w:w="2975" w:type="dxa"/>
          <w:tcBorders>
            <w:top w:val="nil"/>
            <w:left w:val="nil"/>
            <w:bottom w:val="single" w:sz="4" w:space="0" w:color="auto"/>
            <w:right w:val="single" w:sz="4" w:space="0" w:color="auto"/>
          </w:tcBorders>
        </w:tcPr>
        <w:p w:rsidR="005A3D58" w:rsidRPr="00A14A2E" w:rsidRDefault="005A3D58" w:rsidP="005A3D58">
          <w:pPr>
            <w:tabs>
              <w:tab w:val="left" w:pos="1005"/>
            </w:tabs>
            <w:snapToGrid w:val="0"/>
            <w:spacing w:after="0" w:line="240" w:lineRule="auto"/>
            <w:rPr>
              <w:rFonts w:ascii="Times New Roman" w:eastAsia="Times New Roman" w:hAnsi="Times New Roman"/>
            </w:rPr>
          </w:pPr>
          <w:r w:rsidRPr="00A14A2E">
            <w:rPr>
              <w:rFonts w:ascii="Times New Roman" w:eastAsia="Times New Roman" w:hAnsi="Times New Roman"/>
            </w:rPr>
            <w:t>Prof. Dr. Bülent ŞENGÖRÜR</w:t>
          </w:r>
        </w:p>
        <w:p w:rsidR="005A3D58" w:rsidRPr="00A14A2E" w:rsidRDefault="005A3D58" w:rsidP="005A3D58">
          <w:pPr>
            <w:tabs>
              <w:tab w:val="left" w:pos="1005"/>
            </w:tabs>
            <w:snapToGrid w:val="0"/>
            <w:spacing w:after="0" w:line="240" w:lineRule="auto"/>
            <w:rPr>
              <w:rFonts w:ascii="Times New Roman" w:eastAsia="Times New Roman" w:hAnsi="Times New Roman"/>
            </w:rPr>
          </w:pPr>
        </w:p>
      </w:tc>
    </w:tr>
  </w:tbl>
  <w:p w:rsidR="005A3D58" w:rsidRPr="00185F58" w:rsidRDefault="00185F58" w:rsidP="00185F58">
    <w:pPr>
      <w:pStyle w:val="a"/>
      <w:jc w:val="right"/>
      <w:rPr>
        <w:rFonts w:ascii="Arial" w:hAnsi="Arial" w:cs="Arial"/>
        <w:i/>
        <w:sz w:val="16"/>
      </w:rPr>
    </w:pPr>
    <w:proofErr w:type="spellStart"/>
    <w:r>
      <w:rPr>
        <w:rFonts w:ascii="Arial" w:hAnsi="Arial" w:cs="Arial"/>
        <w:i/>
        <w:sz w:val="16"/>
      </w:rPr>
      <w:t>Kontollü</w:t>
    </w:r>
    <w:proofErr w:type="spellEnd"/>
    <w:r>
      <w:rPr>
        <w:rFonts w:ascii="Arial" w:hAnsi="Arial" w:cs="Arial"/>
        <w:i/>
        <w:sz w:val="16"/>
      </w:rPr>
      <w:t xml:space="preserve"> Kopya İbaresi Olmadan Çıktısı Geçersizdir.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BA" w:rsidRDefault="002275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55" w:rsidRDefault="009F4655" w:rsidP="00DC6AAE">
      <w:pPr>
        <w:spacing w:after="0" w:line="240" w:lineRule="auto"/>
      </w:pPr>
      <w:r>
        <w:separator/>
      </w:r>
    </w:p>
  </w:footnote>
  <w:footnote w:type="continuationSeparator" w:id="0">
    <w:p w:rsidR="009F4655" w:rsidRDefault="009F4655" w:rsidP="00DC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BA" w:rsidRDefault="002275B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jc w:val="center"/>
      <w:tblLook w:val="04A0" w:firstRow="1" w:lastRow="0" w:firstColumn="1" w:lastColumn="0" w:noHBand="0" w:noVBand="1"/>
    </w:tblPr>
    <w:tblGrid>
      <w:gridCol w:w="1416"/>
      <w:gridCol w:w="5265"/>
      <w:gridCol w:w="1470"/>
      <w:gridCol w:w="1488"/>
    </w:tblGrid>
    <w:tr w:rsidR="00DC6AAE" w:rsidRPr="00151E02" w:rsidTr="00DC6AAE">
      <w:trPr>
        <w:trHeight w:val="276"/>
        <w:jc w:val="center"/>
      </w:trPr>
      <w:tc>
        <w:tcPr>
          <w:tcW w:w="1416" w:type="dxa"/>
          <w:vMerge w:val="restart"/>
          <w:vAlign w:val="center"/>
        </w:tcPr>
        <w:p w:rsidR="00DC6AAE" w:rsidRPr="00151E02" w:rsidRDefault="00DC6AAE" w:rsidP="00DC6AAE">
          <w:pPr>
            <w:pStyle w:val="stbilgi"/>
            <w:jc w:val="center"/>
            <w:rPr>
              <w:rFonts w:ascii="Arial" w:hAnsi="Arial" w:cs="Arial"/>
            </w:rPr>
          </w:pPr>
          <w:r w:rsidRPr="003B35B3">
            <w:rPr>
              <w:rFonts w:ascii="Arial" w:hAnsi="Arial" w:cs="Arial"/>
              <w:noProof/>
              <w:lang w:eastAsia="tr-TR"/>
            </w:rPr>
            <w:drawing>
              <wp:inline distT="0" distB="0" distL="0" distR="0" wp14:anchorId="2098AB89" wp14:editId="1BF971C6">
                <wp:extent cx="762000" cy="760730"/>
                <wp:effectExtent l="0" t="0" r="0" b="1270"/>
                <wp:docPr id="24" name="Resim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18" t="8052" r="6193"/>
                        <a:stretch/>
                      </pic:blipFill>
                      <pic:spPr bwMode="auto">
                        <a:xfrm>
                          <a:off x="0" y="0"/>
                          <a:ext cx="777190" cy="7758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5" w:type="dxa"/>
          <w:vMerge w:val="restart"/>
          <w:vAlign w:val="center"/>
        </w:tcPr>
        <w:p w:rsidR="00F1160A" w:rsidRDefault="00F1160A" w:rsidP="00F1160A">
          <w:pPr>
            <w:pStyle w:val="KonuBal"/>
          </w:pPr>
          <w:r>
            <w:t>KIRKLARELİ ÜNİVERSİTESİ</w:t>
          </w:r>
        </w:p>
        <w:p w:rsidR="00DC6AAE" w:rsidRPr="00D50118" w:rsidRDefault="00F1160A" w:rsidP="00F1160A">
          <w:pPr>
            <w:pStyle w:val="stbilgi"/>
            <w:jc w:val="center"/>
            <w:rPr>
              <w:rFonts w:ascii="Times New Roman" w:hAnsi="Times New Roman"/>
              <w:b/>
            </w:rPr>
          </w:pPr>
          <w:r w:rsidRPr="00710074">
            <w:rPr>
              <w:rFonts w:ascii="Times New Roman" w:eastAsia="Times New Roman" w:hAnsi="Times New Roman"/>
              <w:b/>
              <w:bCs/>
              <w:sz w:val="24"/>
              <w:szCs w:val="24"/>
              <w:lang w:eastAsia="tr-TR"/>
            </w:rPr>
            <w:t>ÖN MALİ KONTROL İŞLEMLERİ YÖNERGESİ</w:t>
          </w: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Doküman No</w:t>
          </w:r>
        </w:p>
      </w:tc>
      <w:tc>
        <w:tcPr>
          <w:tcW w:w="1488" w:type="dxa"/>
          <w:vAlign w:val="center"/>
        </w:tcPr>
        <w:p w:rsidR="00DC6AAE" w:rsidRPr="009C322A" w:rsidRDefault="00D50118" w:rsidP="00DC6AAE">
          <w:pPr>
            <w:pStyle w:val="stbilgi"/>
            <w:rPr>
              <w:rFonts w:ascii="Times New Roman" w:eastAsia="Times New Roman" w:hAnsi="Times New Roman"/>
              <w:sz w:val="16"/>
              <w:lang w:eastAsia="tr-TR"/>
            </w:rPr>
          </w:pPr>
          <w:proofErr w:type="gramStart"/>
          <w:r w:rsidRPr="009C322A">
            <w:rPr>
              <w:rFonts w:ascii="Times New Roman" w:eastAsia="Times New Roman" w:hAnsi="Times New Roman"/>
              <w:sz w:val="16"/>
              <w:lang w:eastAsia="tr-TR"/>
            </w:rPr>
            <w:t>SGD</w:t>
          </w:r>
          <w:r w:rsidR="002275BA">
            <w:rPr>
              <w:rFonts w:ascii="Times New Roman" w:eastAsia="Times New Roman" w:hAnsi="Times New Roman"/>
              <w:sz w:val="16"/>
              <w:lang w:eastAsia="tr-TR"/>
            </w:rPr>
            <w:t>.Y</w:t>
          </w:r>
          <w:r w:rsidR="00185F58" w:rsidRPr="009C322A">
            <w:rPr>
              <w:rFonts w:ascii="Times New Roman" w:eastAsia="Times New Roman" w:hAnsi="Times New Roman"/>
              <w:sz w:val="16"/>
              <w:lang w:eastAsia="tr-TR"/>
            </w:rPr>
            <w:t>R</w:t>
          </w:r>
          <w:proofErr w:type="gramEnd"/>
          <w:r w:rsidR="00185F58" w:rsidRPr="009C322A">
            <w:rPr>
              <w:rFonts w:ascii="Times New Roman" w:eastAsia="Times New Roman" w:hAnsi="Times New Roman"/>
              <w:sz w:val="16"/>
              <w:lang w:eastAsia="tr-TR"/>
            </w:rPr>
            <w:t>.001</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İlk Yayın Tarihi</w:t>
          </w:r>
        </w:p>
      </w:tc>
      <w:tc>
        <w:tcPr>
          <w:tcW w:w="1488" w:type="dxa"/>
          <w:vAlign w:val="center"/>
        </w:tcPr>
        <w:p w:rsidR="00DC6AAE" w:rsidRPr="009C322A" w:rsidRDefault="00AC5530" w:rsidP="00DC6AAE">
          <w:pPr>
            <w:pStyle w:val="stbilgi"/>
            <w:rPr>
              <w:rFonts w:ascii="Times New Roman" w:eastAsia="Times New Roman" w:hAnsi="Times New Roman"/>
              <w:sz w:val="16"/>
              <w:lang w:eastAsia="tr-TR"/>
            </w:rPr>
          </w:pPr>
          <w:r>
            <w:rPr>
              <w:rFonts w:ascii="Times New Roman" w:eastAsia="Times New Roman" w:hAnsi="Times New Roman"/>
              <w:sz w:val="16"/>
              <w:lang w:eastAsia="tr-TR"/>
            </w:rPr>
            <w:t>04.05.2017</w:t>
          </w:r>
          <w:bookmarkStart w:id="0" w:name="_GoBack"/>
          <w:bookmarkEnd w:id="0"/>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Revizyon Tarihi</w:t>
          </w:r>
        </w:p>
      </w:tc>
      <w:tc>
        <w:tcPr>
          <w:tcW w:w="1488" w:type="dxa"/>
          <w:vAlign w:val="center"/>
        </w:tcPr>
        <w:p w:rsidR="00DC6AAE" w:rsidRPr="009C322A" w:rsidRDefault="009C322A" w:rsidP="00DC6AAE">
          <w:pPr>
            <w:pStyle w:val="stbilgi"/>
            <w:rPr>
              <w:rFonts w:ascii="Times New Roman" w:eastAsia="Times New Roman" w:hAnsi="Times New Roman"/>
              <w:sz w:val="16"/>
              <w:lang w:eastAsia="tr-TR"/>
            </w:rPr>
          </w:pPr>
          <w:r>
            <w:rPr>
              <w:rFonts w:ascii="Times New Roman" w:eastAsia="Times New Roman" w:hAnsi="Times New Roman"/>
              <w:sz w:val="16"/>
              <w:lang w:eastAsia="tr-TR"/>
            </w:rPr>
            <w:t>06.05.2019</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Revizyon No</w:t>
          </w:r>
        </w:p>
      </w:tc>
      <w:tc>
        <w:tcPr>
          <w:tcW w:w="1488" w:type="dxa"/>
          <w:vAlign w:val="center"/>
        </w:tcPr>
        <w:p w:rsidR="00DC6AAE" w:rsidRPr="009C322A" w:rsidRDefault="009C322A" w:rsidP="00DC6AAE">
          <w:pPr>
            <w:pStyle w:val="stbilgi"/>
            <w:rPr>
              <w:rFonts w:ascii="Times New Roman" w:eastAsia="Times New Roman" w:hAnsi="Times New Roman"/>
              <w:sz w:val="16"/>
              <w:lang w:eastAsia="tr-TR"/>
            </w:rPr>
          </w:pPr>
          <w:r w:rsidRPr="009C322A">
            <w:rPr>
              <w:rFonts w:ascii="Times New Roman" w:eastAsia="Times New Roman" w:hAnsi="Times New Roman"/>
              <w:sz w:val="16"/>
              <w:lang w:eastAsia="tr-TR"/>
            </w:rPr>
            <w:t>01</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Sayfa</w:t>
          </w:r>
        </w:p>
      </w:tc>
      <w:tc>
        <w:tcPr>
          <w:tcW w:w="1488" w:type="dxa"/>
          <w:vAlign w:val="center"/>
        </w:tcPr>
        <w:p w:rsidR="00DC6AAE" w:rsidRPr="009C322A" w:rsidRDefault="00DC6AAE" w:rsidP="00DC6AAE">
          <w:pPr>
            <w:pStyle w:val="stbilgi"/>
            <w:rPr>
              <w:rFonts w:ascii="Times New Roman" w:eastAsia="Times New Roman" w:hAnsi="Times New Roman"/>
              <w:sz w:val="16"/>
              <w:lang w:eastAsia="tr-TR"/>
            </w:rPr>
          </w:pPr>
          <w:r w:rsidRPr="009C322A">
            <w:rPr>
              <w:rFonts w:ascii="Times New Roman" w:eastAsia="Times New Roman" w:hAnsi="Times New Roman"/>
              <w:sz w:val="16"/>
              <w:lang w:eastAsia="tr-TR"/>
            </w:rPr>
            <w:fldChar w:fldCharType="begin"/>
          </w:r>
          <w:r w:rsidRPr="009C322A">
            <w:rPr>
              <w:rFonts w:ascii="Times New Roman" w:eastAsia="Times New Roman" w:hAnsi="Times New Roman"/>
              <w:sz w:val="16"/>
              <w:lang w:eastAsia="tr-TR"/>
            </w:rPr>
            <w:instrText xml:space="preserve"> PAGE   \* MERGEFORMAT </w:instrText>
          </w:r>
          <w:r w:rsidRPr="009C322A">
            <w:rPr>
              <w:rFonts w:ascii="Times New Roman" w:eastAsia="Times New Roman" w:hAnsi="Times New Roman"/>
              <w:sz w:val="16"/>
              <w:lang w:eastAsia="tr-TR"/>
            </w:rPr>
            <w:fldChar w:fldCharType="separate"/>
          </w:r>
          <w:r w:rsidR="00AC5530">
            <w:rPr>
              <w:rFonts w:ascii="Times New Roman" w:eastAsia="Times New Roman" w:hAnsi="Times New Roman"/>
              <w:noProof/>
              <w:sz w:val="16"/>
              <w:lang w:eastAsia="tr-TR"/>
            </w:rPr>
            <w:t>1</w:t>
          </w:r>
          <w:r w:rsidRPr="009C322A">
            <w:rPr>
              <w:rFonts w:ascii="Times New Roman" w:eastAsia="Times New Roman" w:hAnsi="Times New Roman"/>
              <w:sz w:val="16"/>
              <w:lang w:eastAsia="tr-TR"/>
            </w:rPr>
            <w:fldChar w:fldCharType="end"/>
          </w:r>
          <w:r w:rsidRPr="009C322A">
            <w:rPr>
              <w:rFonts w:ascii="Times New Roman" w:eastAsia="Times New Roman" w:hAnsi="Times New Roman"/>
              <w:sz w:val="16"/>
              <w:lang w:eastAsia="tr-TR"/>
            </w:rPr>
            <w:t>/</w:t>
          </w:r>
          <w:r w:rsidRPr="009C322A">
            <w:rPr>
              <w:rFonts w:ascii="Times New Roman" w:eastAsia="Times New Roman" w:hAnsi="Times New Roman"/>
              <w:sz w:val="16"/>
              <w:lang w:eastAsia="tr-TR"/>
            </w:rPr>
            <w:fldChar w:fldCharType="begin"/>
          </w:r>
          <w:r w:rsidRPr="009C322A">
            <w:rPr>
              <w:rFonts w:ascii="Times New Roman" w:eastAsia="Times New Roman" w:hAnsi="Times New Roman"/>
              <w:sz w:val="16"/>
              <w:lang w:eastAsia="tr-TR"/>
            </w:rPr>
            <w:instrText xml:space="preserve"> NUMPAGES   \* MERGEFORMAT </w:instrText>
          </w:r>
          <w:r w:rsidRPr="009C322A">
            <w:rPr>
              <w:rFonts w:ascii="Times New Roman" w:eastAsia="Times New Roman" w:hAnsi="Times New Roman"/>
              <w:sz w:val="16"/>
              <w:lang w:eastAsia="tr-TR"/>
            </w:rPr>
            <w:fldChar w:fldCharType="separate"/>
          </w:r>
          <w:r w:rsidR="00AC5530">
            <w:rPr>
              <w:rFonts w:ascii="Times New Roman" w:eastAsia="Times New Roman" w:hAnsi="Times New Roman"/>
              <w:noProof/>
              <w:sz w:val="16"/>
              <w:lang w:eastAsia="tr-TR"/>
            </w:rPr>
            <w:t>14</w:t>
          </w:r>
          <w:r w:rsidRPr="009C322A">
            <w:rPr>
              <w:rFonts w:ascii="Times New Roman" w:eastAsia="Times New Roman" w:hAnsi="Times New Roman"/>
              <w:sz w:val="16"/>
              <w:lang w:eastAsia="tr-TR"/>
            </w:rPr>
            <w:fldChar w:fldCharType="end"/>
          </w:r>
        </w:p>
      </w:tc>
    </w:tr>
  </w:tbl>
  <w:p w:rsidR="00DC6AAE" w:rsidRDefault="00DC6AAE" w:rsidP="00DC6AAE">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BA" w:rsidRDefault="002275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E2393"/>
    <w:multiLevelType w:val="hybridMultilevel"/>
    <w:tmpl w:val="C0E0ECBA"/>
    <w:lvl w:ilvl="0" w:tplc="445278B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91"/>
    <w:rsid w:val="000E4391"/>
    <w:rsid w:val="00123984"/>
    <w:rsid w:val="00144077"/>
    <w:rsid w:val="001605BB"/>
    <w:rsid w:val="00185F58"/>
    <w:rsid w:val="001C07D1"/>
    <w:rsid w:val="002275BA"/>
    <w:rsid w:val="00284C5C"/>
    <w:rsid w:val="003040E6"/>
    <w:rsid w:val="00321287"/>
    <w:rsid w:val="00330F72"/>
    <w:rsid w:val="0035701C"/>
    <w:rsid w:val="003867BD"/>
    <w:rsid w:val="004013A3"/>
    <w:rsid w:val="00471EA4"/>
    <w:rsid w:val="00495E18"/>
    <w:rsid w:val="004F099A"/>
    <w:rsid w:val="00504DD5"/>
    <w:rsid w:val="005A3D58"/>
    <w:rsid w:val="005B0D3E"/>
    <w:rsid w:val="006B2F27"/>
    <w:rsid w:val="006B6BBB"/>
    <w:rsid w:val="006E024B"/>
    <w:rsid w:val="007D0895"/>
    <w:rsid w:val="00821F84"/>
    <w:rsid w:val="008D369B"/>
    <w:rsid w:val="00935C3E"/>
    <w:rsid w:val="009576D0"/>
    <w:rsid w:val="009C322A"/>
    <w:rsid w:val="009F4655"/>
    <w:rsid w:val="00A14A2E"/>
    <w:rsid w:val="00A20F51"/>
    <w:rsid w:val="00AC5530"/>
    <w:rsid w:val="00B46228"/>
    <w:rsid w:val="00BE2186"/>
    <w:rsid w:val="00C1435B"/>
    <w:rsid w:val="00C42106"/>
    <w:rsid w:val="00D50118"/>
    <w:rsid w:val="00D675C6"/>
    <w:rsid w:val="00D738C6"/>
    <w:rsid w:val="00D858EA"/>
    <w:rsid w:val="00DC6AAE"/>
    <w:rsid w:val="00E27979"/>
    <w:rsid w:val="00EF0C72"/>
    <w:rsid w:val="00EF27B6"/>
    <w:rsid w:val="00F114A5"/>
    <w:rsid w:val="00F1160A"/>
    <w:rsid w:val="00F938C2"/>
    <w:rsid w:val="00F95382"/>
    <w:rsid w:val="00FC0B1A"/>
    <w:rsid w:val="00FD13BA"/>
    <w:rsid w:val="00FE21FC"/>
    <w:rsid w:val="00FE4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110DE-4E48-499C-BF1B-ABD27023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BA"/>
    <w:pPr>
      <w:spacing w:after="200" w:line="276" w:lineRule="auto"/>
    </w:pPr>
    <w:rPr>
      <w:rFonts w:ascii="Calibri" w:eastAsia="Calibri" w:hAnsi="Calibri" w:cs="Times New Roman"/>
    </w:rPr>
  </w:style>
  <w:style w:type="paragraph" w:styleId="Balk1">
    <w:name w:val="heading 1"/>
    <w:basedOn w:val="Normal"/>
    <w:next w:val="Normal"/>
    <w:link w:val="Balk1Char"/>
    <w:qFormat/>
    <w:rsid w:val="00185F58"/>
    <w:pPr>
      <w:keepNext/>
      <w:spacing w:after="120" w:line="240" w:lineRule="auto"/>
      <w:outlineLvl w:val="0"/>
    </w:pPr>
    <w:rPr>
      <w:rFonts w:ascii="Times New Roman" w:hAnsi="Times New Roman"/>
      <w:b/>
      <w:sz w:val="20"/>
      <w:szCs w:val="20"/>
      <w:lang w:val="x-none" w:eastAsia="tr-TR"/>
    </w:rPr>
  </w:style>
  <w:style w:type="paragraph" w:styleId="Balk2">
    <w:name w:val="heading 2"/>
    <w:basedOn w:val="Normal"/>
    <w:next w:val="Normal"/>
    <w:link w:val="Balk2Char"/>
    <w:uiPriority w:val="99"/>
    <w:qFormat/>
    <w:rsid w:val="00185F58"/>
    <w:pPr>
      <w:keepNext/>
      <w:spacing w:before="240" w:after="60" w:line="240" w:lineRule="auto"/>
      <w:outlineLvl w:val="1"/>
    </w:pPr>
    <w:rPr>
      <w:rFonts w:ascii="Arial" w:hAnsi="Arial"/>
      <w:b/>
      <w:bCs/>
      <w:i/>
      <w:iCs/>
      <w:snapToGrid w:val="0"/>
      <w:sz w:val="28"/>
      <w:szCs w:val="28"/>
      <w:lang w:val="x-none" w:eastAsia="tr-TR"/>
    </w:rPr>
  </w:style>
  <w:style w:type="paragraph" w:styleId="Balk3">
    <w:name w:val="heading 3"/>
    <w:basedOn w:val="Normal"/>
    <w:next w:val="Normal"/>
    <w:link w:val="Balk3Char"/>
    <w:uiPriority w:val="99"/>
    <w:qFormat/>
    <w:rsid w:val="00185F58"/>
    <w:pPr>
      <w:keepNext/>
      <w:spacing w:before="240" w:after="60" w:line="240" w:lineRule="auto"/>
      <w:outlineLvl w:val="2"/>
    </w:pPr>
    <w:rPr>
      <w:rFonts w:ascii="Arial" w:hAnsi="Arial"/>
      <w:b/>
      <w:bCs/>
      <w:i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nhideWhenUsed/>
    <w:rsid w:val="00DC6AAE"/>
    <w:pPr>
      <w:tabs>
        <w:tab w:val="center" w:pos="4536"/>
        <w:tab w:val="right" w:pos="9072"/>
      </w:tabs>
      <w:spacing w:after="0" w:line="240" w:lineRule="auto"/>
    </w:pPr>
    <w:rPr>
      <w:rFonts w:asciiTheme="minorHAnsi" w:eastAsiaTheme="minorHAnsi" w:hAnsiTheme="minorHAnsi" w:cstheme="minorBidi"/>
    </w:rPr>
  </w:style>
  <w:style w:type="character" w:customStyle="1" w:styleId="stbilgiChar1">
    <w:name w:val="Üstbilgi Char1"/>
    <w:basedOn w:val="VarsaylanParagrafYazTipi"/>
    <w:link w:val="stbilgi"/>
    <w:uiPriority w:val="99"/>
    <w:rsid w:val="00DC6AAE"/>
  </w:style>
  <w:style w:type="paragraph" w:styleId="Altbilgi">
    <w:name w:val="footer"/>
    <w:basedOn w:val="Normal"/>
    <w:link w:val="AltbilgiChar1"/>
    <w:uiPriority w:val="99"/>
    <w:unhideWhenUsed/>
    <w:rsid w:val="00DC6AAE"/>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1">
    <w:name w:val="Altbilgi Char1"/>
    <w:basedOn w:val="VarsaylanParagrafYazTipi"/>
    <w:link w:val="Altbilgi"/>
    <w:uiPriority w:val="99"/>
    <w:rsid w:val="00DC6AAE"/>
  </w:style>
  <w:style w:type="table" w:styleId="TabloKlavuzu">
    <w:name w:val="Table Grid"/>
    <w:basedOn w:val="NormalTablo"/>
    <w:uiPriority w:val="99"/>
    <w:rsid w:val="00DC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rsid w:val="00185F58"/>
    <w:pPr>
      <w:tabs>
        <w:tab w:val="center" w:pos="4536"/>
        <w:tab w:val="right" w:pos="9072"/>
      </w:tabs>
      <w:spacing w:after="0" w:line="240" w:lineRule="auto"/>
    </w:pPr>
    <w:rPr>
      <w:rFonts w:asciiTheme="minorHAnsi" w:eastAsiaTheme="minorHAnsi" w:hAnsiTheme="minorHAnsi"/>
    </w:rPr>
  </w:style>
  <w:style w:type="character" w:customStyle="1" w:styleId="AltbilgiChar">
    <w:name w:val="Altbilgi Char"/>
    <w:link w:val="a"/>
    <w:uiPriority w:val="99"/>
    <w:locked/>
    <w:rsid w:val="00185F58"/>
    <w:rPr>
      <w:rFonts w:cs="Times New Roman"/>
    </w:rPr>
  </w:style>
  <w:style w:type="character" w:customStyle="1" w:styleId="Balk1Char">
    <w:name w:val="Başlık 1 Char"/>
    <w:basedOn w:val="VarsaylanParagrafYazTipi"/>
    <w:link w:val="Balk1"/>
    <w:uiPriority w:val="99"/>
    <w:rsid w:val="00185F58"/>
    <w:rPr>
      <w:rFonts w:ascii="Times New Roman" w:eastAsia="Calibri" w:hAnsi="Times New Roman" w:cs="Times New Roman"/>
      <w:b/>
      <w:sz w:val="20"/>
      <w:szCs w:val="20"/>
      <w:lang w:val="x-none" w:eastAsia="tr-TR"/>
    </w:rPr>
  </w:style>
  <w:style w:type="character" w:customStyle="1" w:styleId="Balk2Char">
    <w:name w:val="Başlık 2 Char"/>
    <w:basedOn w:val="VarsaylanParagrafYazTipi"/>
    <w:link w:val="Balk2"/>
    <w:uiPriority w:val="99"/>
    <w:rsid w:val="00185F58"/>
    <w:rPr>
      <w:rFonts w:ascii="Arial" w:eastAsia="Calibri" w:hAnsi="Arial" w:cs="Times New Roman"/>
      <w:b/>
      <w:bCs/>
      <w:i/>
      <w:iCs/>
      <w:snapToGrid w:val="0"/>
      <w:sz w:val="28"/>
      <w:szCs w:val="28"/>
      <w:lang w:val="x-none" w:eastAsia="tr-TR"/>
    </w:rPr>
  </w:style>
  <w:style w:type="character" w:customStyle="1" w:styleId="Balk3Char">
    <w:name w:val="Başlık 3 Char"/>
    <w:basedOn w:val="VarsaylanParagrafYazTipi"/>
    <w:link w:val="Balk3"/>
    <w:uiPriority w:val="99"/>
    <w:rsid w:val="00185F58"/>
    <w:rPr>
      <w:rFonts w:ascii="Arial" w:eastAsia="Calibri" w:hAnsi="Arial" w:cs="Times New Roman"/>
      <w:b/>
      <w:bCs/>
      <w:iCs/>
      <w:sz w:val="26"/>
      <w:szCs w:val="26"/>
      <w:lang w:val="x-none" w:eastAsia="x-none"/>
    </w:rPr>
  </w:style>
  <w:style w:type="character" w:customStyle="1" w:styleId="stbilgiChar">
    <w:name w:val="Üstbilgi Char"/>
    <w:locked/>
    <w:rsid w:val="00185F58"/>
    <w:rPr>
      <w:rFonts w:cs="Times New Roman"/>
    </w:rPr>
  </w:style>
  <w:style w:type="paragraph" w:styleId="BalonMetni">
    <w:name w:val="Balloon Text"/>
    <w:basedOn w:val="Normal"/>
    <w:link w:val="BalonMetniChar"/>
    <w:uiPriority w:val="99"/>
    <w:semiHidden/>
    <w:rsid w:val="00185F58"/>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185F58"/>
    <w:rPr>
      <w:rFonts w:ascii="Tahoma" w:eastAsia="Calibri" w:hAnsi="Tahoma" w:cs="Times New Roman"/>
      <w:sz w:val="16"/>
      <w:szCs w:val="16"/>
      <w:lang w:val="x-none" w:eastAsia="x-none"/>
    </w:rPr>
  </w:style>
  <w:style w:type="paragraph" w:styleId="GvdeMetni">
    <w:name w:val="Body Text"/>
    <w:basedOn w:val="Normal"/>
    <w:link w:val="GvdeMetniChar"/>
    <w:rsid w:val="00185F58"/>
    <w:pPr>
      <w:spacing w:after="0" w:line="240" w:lineRule="auto"/>
    </w:pPr>
    <w:rPr>
      <w:rFonts w:ascii="Times New Roman" w:hAnsi="Times New Roman"/>
      <w:sz w:val="20"/>
      <w:szCs w:val="20"/>
      <w:lang w:val="x-none" w:eastAsia="tr-TR"/>
    </w:rPr>
  </w:style>
  <w:style w:type="character" w:customStyle="1" w:styleId="GvdeMetniChar">
    <w:name w:val="Gövde Metni Char"/>
    <w:basedOn w:val="VarsaylanParagrafYazTipi"/>
    <w:link w:val="GvdeMetni"/>
    <w:rsid w:val="00185F58"/>
    <w:rPr>
      <w:rFonts w:ascii="Times New Roman" w:eastAsia="Calibri" w:hAnsi="Times New Roman" w:cs="Times New Roman"/>
      <w:sz w:val="20"/>
      <w:szCs w:val="20"/>
      <w:lang w:val="x-none" w:eastAsia="tr-TR"/>
    </w:rPr>
  </w:style>
  <w:style w:type="paragraph" w:styleId="ListeParagraf">
    <w:name w:val="List Paragraph"/>
    <w:basedOn w:val="Normal"/>
    <w:uiPriority w:val="99"/>
    <w:qFormat/>
    <w:rsid w:val="00185F58"/>
    <w:pPr>
      <w:spacing w:after="0" w:line="240" w:lineRule="auto"/>
      <w:ind w:left="720"/>
      <w:contextualSpacing/>
    </w:pPr>
    <w:rPr>
      <w:rFonts w:ascii="Zapf_Humanist" w:eastAsia="Times New Roman" w:hAnsi="Zapf_Humanist"/>
      <w:szCs w:val="20"/>
      <w:lang w:eastAsia="tr-TR"/>
    </w:rPr>
  </w:style>
  <w:style w:type="paragraph" w:styleId="KonuBal">
    <w:name w:val="Title"/>
    <w:basedOn w:val="Normal"/>
    <w:link w:val="KonuBalChar"/>
    <w:qFormat/>
    <w:rsid w:val="002275BA"/>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2275BA"/>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4A93-4A3A-4DB9-9468-3BC4C0FF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3924</Words>
  <Characters>22368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SERKAN BEKTAŞ</cp:lastModifiedBy>
  <cp:revision>13</cp:revision>
  <dcterms:created xsi:type="dcterms:W3CDTF">2019-04-18T11:59:00Z</dcterms:created>
  <dcterms:modified xsi:type="dcterms:W3CDTF">2019-05-07T13:57:00Z</dcterms:modified>
</cp:coreProperties>
</file>